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spacing w:after="0"/>
        <w:rPr>
          <w:rFonts w:hint="default" w:ascii="Arial" w:hAnsi="Arial" w:eastAsia="宋体" w:cs="Arial"/>
          <w:sz w:val="22"/>
          <w:lang w:val="en-US" w:eastAsia="zh-CN"/>
        </w:rPr>
      </w:pPr>
      <w:bookmarkStart w:id="0" w:name="OLE_LINK3"/>
      <w:r>
        <w:rPr>
          <w:rFonts w:ascii="Arial" w:hAnsi="Arial" w:cs="Arial"/>
          <w:sz w:val="22"/>
          <w:lang w:val="en-US"/>
        </w:rPr>
        <w:t>3GPP TSG RAN WG2 #123bis Xiamen, China</w:t>
      </w:r>
      <w:r>
        <w:rPr>
          <w:rFonts w:ascii="Arial" w:hAnsi="Arial" w:cs="Arial"/>
          <w:sz w:val="22"/>
          <w:lang w:val="en-US"/>
        </w:rPr>
        <w:tab/>
      </w:r>
      <w:r>
        <w:rPr>
          <w:rFonts w:ascii="Arial" w:hAnsi="Arial" w:cs="Arial"/>
          <w:sz w:val="22"/>
          <w:lang w:val="en-US"/>
        </w:rPr>
        <w:t>R2-23</w:t>
      </w:r>
      <w:r>
        <w:rPr>
          <w:rFonts w:hint="eastAsia" w:ascii="Arial" w:hAnsi="Arial" w:eastAsia="宋体" w:cs="Arial"/>
          <w:sz w:val="22"/>
          <w:lang w:val="en-US" w:eastAsia="zh-CN"/>
        </w:rPr>
        <w:t>10238</w:t>
      </w:r>
      <w:bookmarkStart w:id="4" w:name="_GoBack"/>
      <w:bookmarkEnd w:id="4"/>
    </w:p>
    <w:bookmarkEnd w:id="0"/>
    <w:p>
      <w:pPr>
        <w:pStyle w:val="24"/>
        <w:rPr>
          <w:rFonts w:eastAsia="Times New Roman" w:cs="Arial"/>
          <w:sz w:val="22"/>
          <w:lang w:val="en-US" w:eastAsia="zh-CN"/>
        </w:rPr>
      </w:pPr>
      <w:r>
        <w:rPr>
          <w:rFonts w:eastAsia="Times New Roman" w:cs="Arial"/>
          <w:sz w:val="22"/>
          <w:lang w:val="en-US" w:eastAsia="zh-CN"/>
        </w:rPr>
        <w:t>Oct 9</w:t>
      </w:r>
      <w:r>
        <w:rPr>
          <w:rFonts w:eastAsia="Times New Roman" w:cs="Arial"/>
          <w:sz w:val="22"/>
          <w:vertAlign w:val="superscript"/>
          <w:lang w:val="en-US" w:eastAsia="zh-CN"/>
        </w:rPr>
        <w:t>th</w:t>
      </w:r>
      <w:r>
        <w:rPr>
          <w:rFonts w:eastAsia="Times New Roman" w:cs="Arial"/>
          <w:sz w:val="22"/>
          <w:lang w:val="en-US" w:eastAsia="zh-CN"/>
        </w:rPr>
        <w:t>-18</w:t>
      </w:r>
      <w:r>
        <w:rPr>
          <w:rFonts w:eastAsia="Times New Roman" w:cs="Arial"/>
          <w:sz w:val="22"/>
          <w:vertAlign w:val="superscript"/>
          <w:lang w:val="en-US" w:eastAsia="zh-CN"/>
        </w:rPr>
        <w:t>th</w:t>
      </w:r>
      <w:r>
        <w:rPr>
          <w:rFonts w:eastAsia="Times New Roman" w:cs="Arial"/>
          <w:sz w:val="22"/>
          <w:lang w:val="en-US" w:eastAsia="zh-CN"/>
        </w:rPr>
        <w:t>, 2023</w:t>
      </w:r>
    </w:p>
    <w:p>
      <w:pPr>
        <w:pStyle w:val="24"/>
        <w:rPr>
          <w:rFonts w:eastAsia="MS Mincho"/>
          <w:bCs/>
          <w:sz w:val="24"/>
          <w:lang w:val="en-US"/>
        </w:rPr>
      </w:pPr>
    </w:p>
    <w:p>
      <w:pPr>
        <w:pStyle w:val="69"/>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5.4.1</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w:t>
      </w:r>
      <w:r>
        <w:rPr>
          <w:rFonts w:ascii="Arial" w:hAnsi="Arial" w:cs="Arial"/>
          <w:b/>
          <w:bCs/>
          <w:sz w:val="24"/>
          <w:lang w:eastAsia="zh-CN"/>
        </w:rPr>
        <w:t>n XR-specified remaining time reporting and BSR table</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overflowPunct w:val="0"/>
        <w:autoSpaceDE w:val="0"/>
        <w:autoSpaceDN w:val="0"/>
        <w:adjustRightInd w:val="0"/>
        <w:textAlignment w:val="baseline"/>
        <w:rPr>
          <w:lang w:val="sv-SE" w:eastAsia="zh-CN"/>
        </w:rPr>
      </w:pPr>
      <w:bookmarkStart w:id="1" w:name="_Hlk127457765"/>
      <w:r>
        <w:rPr>
          <w:lang w:val="sv-SE" w:eastAsia="zh-CN"/>
        </w:rPr>
        <w:t>In RAN2</w:t>
      </w:r>
      <w:r>
        <w:rPr>
          <w:rFonts w:hint="default"/>
          <w:lang w:val="en-US" w:eastAsia="zh-CN"/>
        </w:rPr>
        <w:t>#</w:t>
      </w:r>
      <w:r>
        <w:rPr>
          <w:lang w:val="sv-SE" w:eastAsia="zh-CN"/>
        </w:rPr>
        <w:t xml:space="preserve">123[1], </w:t>
      </w:r>
      <w:bookmarkStart w:id="2" w:name="_Hlk127457838"/>
      <w:r>
        <w:rPr>
          <w:lang w:val="sv-SE" w:eastAsia="zh-CN"/>
        </w:rPr>
        <w:t xml:space="preserve">consensus </w:t>
      </w:r>
      <w:bookmarkEnd w:id="2"/>
      <w:r>
        <w:rPr>
          <w:lang w:val="sv-SE" w:eastAsia="zh-CN"/>
        </w:rPr>
        <w:t xml:space="preserve">has been reached on BSR solution for XR, and leaving </w:t>
      </w:r>
      <w:r>
        <w:rPr>
          <w:rFonts w:hint="eastAsia"/>
          <w:lang w:val="sv-SE" w:eastAsia="zh-CN"/>
        </w:rPr>
        <w:t>several</w:t>
      </w:r>
      <w:r>
        <w:rPr>
          <w:lang w:val="sv-SE" w:eastAsia="zh-CN"/>
        </w:rPr>
        <w:t xml:space="preserve"> FFS and future works for RAN2</w:t>
      </w:r>
      <w:r>
        <w:rPr>
          <w:rFonts w:hint="default"/>
          <w:lang w:val="en-US" w:eastAsia="zh-CN"/>
        </w:rPr>
        <w:t>#</w:t>
      </w:r>
      <w:r>
        <w:rPr>
          <w:lang w:val="sv-SE" w:eastAsia="zh-CN"/>
        </w:rPr>
        <w:t xml:space="preserve">123bis. </w:t>
      </w:r>
      <w:r>
        <w:rPr>
          <w:rFonts w:hint="eastAsia"/>
          <w:lang w:val="sv-SE" w:eastAsia="zh-CN"/>
        </w:rPr>
        <w:t>Some</w:t>
      </w:r>
      <w:r>
        <w:rPr>
          <w:lang w:val="sv-SE" w:eastAsia="zh-CN"/>
        </w:rPr>
        <w:t xml:space="preserve"> of them we would like to </w:t>
      </w:r>
      <w:r>
        <w:rPr>
          <w:lang w:val="en-US" w:eastAsia="zh-CN"/>
        </w:rPr>
        <w:t>discuss</w:t>
      </w:r>
      <w:r>
        <w:rPr>
          <w:lang w:val="sv-SE" w:eastAsia="zh-CN"/>
        </w:rPr>
        <w:t xml:space="preserve">, which </w:t>
      </w:r>
      <w:r>
        <w:rPr>
          <w:rFonts w:hint="default"/>
          <w:lang w:val="en-US" w:eastAsia="zh-CN"/>
        </w:rPr>
        <w:t>are</w:t>
      </w:r>
      <w:r>
        <w:rPr>
          <w:lang w:val="sv-SE" w:eastAsia="zh-CN"/>
        </w:rPr>
        <w:t xml:space="preserve"> shown in the following:</w:t>
      </w:r>
    </w:p>
    <w:bookmarkEnd w:id="1"/>
    <w:p>
      <w:pPr>
        <w:pStyle w:val="73"/>
        <w:rPr>
          <w:rFonts w:ascii="Calibri" w:hAnsi="Calibri" w:cs="Calibri"/>
          <w:sz w:val="22"/>
          <w:szCs w:val="22"/>
          <w:lang w:val="en-GB"/>
        </w:rPr>
      </w:pPr>
      <w:r>
        <w:rPr>
          <w:lang w:val="en-GB"/>
        </w:rPr>
        <w:t xml:space="preserve">Network can configure the UE whether to trigger delay status reporting. </w:t>
      </w:r>
      <w:r>
        <w:rPr>
          <w:highlight w:val="yellow"/>
          <w:lang w:val="en-GB"/>
        </w:rPr>
        <w:t>FFS if we have some thresholds per LCG.</w:t>
      </w:r>
    </w:p>
    <w:p>
      <w:pPr>
        <w:pStyle w:val="73"/>
        <w:rPr>
          <w:rFonts w:ascii="Calibri" w:hAnsi="Calibri" w:cs="Calibri"/>
          <w:sz w:val="22"/>
          <w:szCs w:val="22"/>
          <w:lang w:val="en-GB"/>
        </w:rPr>
      </w:pPr>
      <w:r>
        <w:rPr>
          <w:lang w:val="en-GB"/>
        </w:rPr>
        <w:t>When UE triggers reporting delay information for a LCG, and UE also reports the buffer status associated with the remaining time.</w:t>
      </w:r>
    </w:p>
    <w:p>
      <w:pPr>
        <w:pStyle w:val="73"/>
        <w:rPr>
          <w:rFonts w:ascii="Calibri" w:hAnsi="Calibri" w:cs="Calibri"/>
          <w:sz w:val="22"/>
          <w:szCs w:val="22"/>
          <w:lang w:val="en-GB"/>
        </w:rPr>
      </w:pPr>
      <w:r>
        <w:rPr>
          <w:lang w:val="en-GB"/>
        </w:rPr>
        <w:t>RAN2 aims to define a single MAC CE for the DSR reporting (including the buffer status). FFS if this extends BSR MAC CE or is a new MAC CE.</w:t>
      </w:r>
    </w:p>
    <w:p>
      <w:pPr>
        <w:pStyle w:val="73"/>
        <w:rPr>
          <w:rFonts w:ascii="Calibri" w:hAnsi="Calibri" w:cs="Calibri"/>
          <w:sz w:val="22"/>
          <w:szCs w:val="22"/>
          <w:lang w:val="en-GB"/>
        </w:rPr>
      </w:pPr>
      <w:r>
        <w:rPr>
          <w:lang w:val="en-GB"/>
        </w:rPr>
        <w:t>Continue offline on MAC CE design options (modified BSR or new MAC CE)</w:t>
      </w:r>
    </w:p>
    <w:p>
      <w:pPr>
        <w:pStyle w:val="73"/>
        <w:rPr>
          <w:rFonts w:ascii="Calibri" w:hAnsi="Calibri" w:cs="Calibri"/>
          <w:sz w:val="22"/>
          <w:szCs w:val="22"/>
          <w:lang w:val="en-GB"/>
        </w:rPr>
      </w:pPr>
      <w:r>
        <w:rPr>
          <w:lang w:val="en-GB"/>
        </w:rPr>
        <w:t xml:space="preserve">Working assumption: Define a new separate MAC CE for DSR (remaining delay and associated data volume) reporting, e.g. DSR reporting is not coupled with BSR reporting. </w:t>
      </w:r>
      <w:r>
        <w:rPr>
          <w:highlight w:val="yellow"/>
          <w:lang w:val="en-GB"/>
        </w:rPr>
        <w:t>Detailed Definition of associated data volume is FFS</w:t>
      </w:r>
      <w:r>
        <w:rPr>
          <w:lang w:val="en-GB"/>
        </w:rPr>
        <w:t xml:space="preserve">. </w:t>
      </w:r>
    </w:p>
    <w:p>
      <w:pPr>
        <w:pStyle w:val="73"/>
        <w:rPr>
          <w:rFonts w:ascii="Calibri" w:hAnsi="Calibri" w:cs="Calibri"/>
          <w:sz w:val="22"/>
          <w:szCs w:val="22"/>
        </w:rPr>
      </w:pPr>
      <w:r>
        <w:rPr>
          <w:lang w:val="en-GB"/>
        </w:rPr>
        <w:t xml:space="preserve">Support threshold based DSR reporting, e.g. DSR reporting is triggered when remaining delay of a PDU/PDU set is below a NW configured threshold. The threshold is configured per LCG. </w:t>
      </w:r>
      <w:r>
        <w:rPr>
          <w:highlight w:val="yellow"/>
          <w:lang w:val="en-GB"/>
        </w:rPr>
        <w:t>FFS whether configuring multiple thresholds for a LCG is supported. Definition of remaining time is FFS</w:t>
      </w:r>
      <w:r>
        <w:rPr>
          <w:lang w:val="en-GB"/>
        </w:rPr>
        <w:t>.</w:t>
      </w:r>
      <w:r>
        <w:rPr>
          <w:rFonts w:ascii="Calibri" w:hAnsi="Calibri" w:cs="Calibri"/>
          <w:sz w:val="22"/>
          <w:szCs w:val="22"/>
        </w:rPr>
        <w:t xml:space="preserve"> </w:t>
      </w:r>
    </w:p>
    <w:p>
      <w:pPr>
        <w:pStyle w:val="73"/>
        <w:rPr>
          <w:rFonts w:ascii="Calibri" w:hAnsi="Calibri" w:cs="Calibri"/>
          <w:sz w:val="22"/>
          <w:szCs w:val="22"/>
        </w:rPr>
      </w:pPr>
      <w:r>
        <w:rPr>
          <w:lang w:val="en-GB"/>
        </w:rPr>
        <w:t>RAN2 needs to discuss the BSR table definition in the next meeting based on company inputs.</w:t>
      </w:r>
      <w:r>
        <w:rPr>
          <w:rFonts w:ascii="Calibri" w:hAnsi="Calibri" w:cs="Calibri"/>
          <w:sz w:val="22"/>
          <w:szCs w:val="22"/>
        </w:rPr>
        <w:t xml:space="preserve"> </w:t>
      </w:r>
    </w:p>
    <w:p>
      <w:pPr>
        <w:rPr>
          <w:lang w:eastAsia="en-GB"/>
        </w:rPr>
      </w:pPr>
    </w:p>
    <w:p>
      <w:pPr>
        <w:overflowPunct w:val="0"/>
        <w:autoSpaceDE w:val="0"/>
        <w:autoSpaceDN w:val="0"/>
        <w:adjustRightInd w:val="0"/>
        <w:spacing w:before="156" w:beforeLines="50"/>
        <w:textAlignment w:val="baseline"/>
      </w:pPr>
      <w:r>
        <w:t xml:space="preserve">In this contribution, a discussion on </w:t>
      </w:r>
      <w:r>
        <w:rPr>
          <w:rFonts w:hint="eastAsia"/>
          <w:lang w:eastAsia="zh-CN"/>
        </w:rPr>
        <w:t>BSR</w:t>
      </w:r>
      <w:r>
        <w:t xml:space="preserve"> </w:t>
      </w:r>
      <w:r>
        <w:rPr>
          <w:rFonts w:hint="eastAsia"/>
          <w:lang w:eastAsia="zh-CN"/>
        </w:rPr>
        <w:t>enhancement</w:t>
      </w:r>
      <w:r>
        <w:t xml:space="preserve"> will be </w:t>
      </w:r>
      <w:r>
        <w:rPr>
          <w:rFonts w:hint="eastAsia"/>
          <w:lang w:eastAsia="zh-CN"/>
        </w:rPr>
        <w:t>conducted</w:t>
      </w:r>
      <w:r>
        <w:rPr>
          <w:lang w:eastAsia="zh-CN"/>
        </w:rPr>
        <w:t xml:space="preserve"> </w:t>
      </w:r>
      <w:r>
        <w:rPr>
          <w:rFonts w:hint="eastAsia"/>
          <w:lang w:eastAsia="zh-CN"/>
        </w:rPr>
        <w:t>for</w:t>
      </w:r>
      <w:r>
        <w:rPr>
          <w:lang w:eastAsia="zh-CN"/>
        </w:rPr>
        <w:t xml:space="preserve"> </w:t>
      </w:r>
      <w:r>
        <w:rPr>
          <w:rFonts w:hint="eastAsia"/>
          <w:lang w:eastAsia="zh-CN"/>
        </w:rPr>
        <w:t>XR</w:t>
      </w:r>
      <w:r>
        <w:t>.</w:t>
      </w:r>
    </w:p>
    <w:p>
      <w:pPr>
        <w:pStyle w:val="2"/>
      </w:pPr>
      <w:r>
        <w:rPr>
          <w:rFonts w:hint="eastAsia"/>
          <w:lang w:eastAsia="zh-CN"/>
        </w:rPr>
        <w:t>2</w:t>
      </w:r>
      <w:r>
        <w:tab/>
      </w:r>
      <w:r>
        <w:t>Discussion</w:t>
      </w:r>
    </w:p>
    <w:p>
      <w:pPr>
        <w:pStyle w:val="3"/>
        <w:rPr>
          <w:lang w:val="en-US" w:eastAsia="zh-CN"/>
        </w:rPr>
      </w:pPr>
      <w:bookmarkStart w:id="3" w:name="_Hlk109915489"/>
      <w:r>
        <w:rPr>
          <w:rFonts w:hint="eastAsia"/>
          <w:lang w:eastAsia="zh-CN"/>
        </w:rPr>
        <w:t>2.1</w:t>
      </w:r>
      <w:r>
        <w:rPr>
          <w:lang w:eastAsia="zh-CN"/>
        </w:rPr>
        <w:t xml:space="preserve"> </w:t>
      </w:r>
      <w:r>
        <w:rPr>
          <w:lang w:val="en-US" w:eastAsia="zh-CN"/>
        </w:rPr>
        <w:t>Remaining time reporting</w:t>
      </w:r>
    </w:p>
    <w:p>
      <w:pPr>
        <w:rPr>
          <w:lang w:eastAsia="zh-CN"/>
        </w:rPr>
      </w:pPr>
      <w:r>
        <w:rPr>
          <w:lang w:eastAsia="zh-CN"/>
        </w:rPr>
        <w:t xml:space="preserve">In the discussion of RAN2#123, most companies have agreed to introduce a new MAC CE for reporting </w:t>
      </w:r>
      <w:r>
        <w:rPr>
          <w:rFonts w:hint="eastAsia"/>
          <w:lang w:eastAsia="zh-CN"/>
        </w:rPr>
        <w:t>remaining</w:t>
      </w:r>
      <w:r>
        <w:rPr>
          <w:lang w:eastAsia="zh-CN"/>
        </w:rPr>
        <w:t xml:space="preserve"> delay and associated data volume. Meanwhile, another </w:t>
      </w:r>
      <w:r>
        <w:rPr>
          <w:rFonts w:hint="eastAsia"/>
          <w:lang w:eastAsia="zh-CN"/>
        </w:rPr>
        <w:t>majority</w:t>
      </w:r>
      <w:r>
        <w:rPr>
          <w:lang w:eastAsia="zh-CN"/>
        </w:rPr>
        <w:t xml:space="preserve"> view point is </w:t>
      </w:r>
      <w:r>
        <w:rPr>
          <w:rFonts w:hint="eastAsia"/>
          <w:lang w:eastAsia="zh-CN"/>
        </w:rPr>
        <w:t>to</w:t>
      </w:r>
      <w:r>
        <w:rPr>
          <w:lang w:eastAsia="zh-CN"/>
        </w:rPr>
        <w:t xml:space="preserve"> support NW </w:t>
      </w:r>
      <w:r>
        <w:rPr>
          <w:rFonts w:hint="default"/>
          <w:lang w:val="en-US" w:eastAsia="zh-CN"/>
        </w:rPr>
        <w:t xml:space="preserve">to configure </w:t>
      </w:r>
      <w:r>
        <w:rPr>
          <w:lang w:eastAsia="zh-CN"/>
        </w:rPr>
        <w:t xml:space="preserve">threshold based DSR reporting, and to discuss </w:t>
      </w:r>
      <w:r>
        <w:rPr>
          <w:rFonts w:hint="default"/>
          <w:lang w:val="en-US" w:eastAsia="zh-CN"/>
        </w:rPr>
        <w:t xml:space="preserve">whether </w:t>
      </w:r>
      <w:r>
        <w:rPr>
          <w:lang w:eastAsia="zh-CN"/>
        </w:rPr>
        <w:t>to support NW to configure multiple thresholds per LCG.</w:t>
      </w:r>
    </w:p>
    <w:p>
      <w:pPr>
        <w:rPr>
          <w:lang w:eastAsia="zh-CN"/>
        </w:rPr>
      </w:pPr>
      <w:r>
        <w:rPr>
          <w:lang w:eastAsia="zh-CN"/>
        </w:rPr>
        <w:t>For the above issues, the characteristics of XR traffic flow should be considered . Uplink XR traffic flow consists of video, audio, and pose/control traffic flow. Among these types of flow, video flow has the largest generation interval</w:t>
      </w:r>
      <w:r>
        <w:rPr>
          <w:rFonts w:hint="default"/>
          <w:lang w:val="en-US" w:eastAsia="zh-CN"/>
        </w:rPr>
        <w:t xml:space="preserve"> (i.e., interval of Data Burst arrival)</w:t>
      </w:r>
      <w:r>
        <w:rPr>
          <w:lang w:eastAsia="zh-CN"/>
        </w:rPr>
        <w:t>. In 60FPS, video frame generation interval is about 16.67ms. Hence, the maximum value of PSDB and remaining time</w:t>
      </w:r>
      <w:r>
        <w:rPr>
          <w:rFonts w:hint="default"/>
          <w:lang w:val="en-US" w:eastAsia="zh-CN"/>
        </w:rPr>
        <w:t xml:space="preserve"> </w:t>
      </w:r>
      <w:r>
        <w:rPr>
          <w:lang w:eastAsia="zh-CN"/>
        </w:rPr>
        <w:t>will not exceed 16.67ms. For frame rate less than 60FPS, the generation interval of video frame will become longer, and there will be more occasions for uplink transmission, resulting in a lower probability of triggering remaining time reporting</w:t>
      </w:r>
      <w:r>
        <w:rPr>
          <w:rFonts w:hint="default"/>
          <w:lang w:val="en-US" w:eastAsia="zh-CN"/>
        </w:rPr>
        <w:t xml:space="preserve"> compared to higher FPS</w:t>
      </w:r>
      <w:r>
        <w:rPr>
          <w:lang w:eastAsia="zh-CN"/>
        </w:rPr>
        <w:t xml:space="preserve">. Therefore, the </w:t>
      </w:r>
      <w:r>
        <w:rPr>
          <w:rFonts w:hint="default"/>
          <w:lang w:val="en-US" w:eastAsia="zh-CN"/>
        </w:rPr>
        <w:t xml:space="preserve">occasion for remaining time reporting for </w:t>
      </w:r>
      <w:r>
        <w:rPr>
          <w:lang w:eastAsia="zh-CN"/>
        </w:rPr>
        <w:t>video frame rate is 60fps or higher should be prioritized.</w:t>
      </w:r>
    </w:p>
    <w:p>
      <w:pPr>
        <w:rPr>
          <w:lang w:eastAsia="zh-CN"/>
        </w:rPr>
      </w:pPr>
      <w:r>
        <w:rPr>
          <w:lang w:eastAsia="zh-CN"/>
        </w:rPr>
        <w:t xml:space="preserve">Considering that Multi-Modality will not be considered in Rel-18, it can be roughly assumed that the data within a certain LCG has the same characteristics, such as PSDB or PDCP discard timer. Therefore, using a single threshold is sufficient. In Rel-19, </w:t>
      </w:r>
      <w:r>
        <w:rPr>
          <w:lang w:val="en-US" w:eastAsia="zh-CN"/>
        </w:rPr>
        <w:t>multi-modal</w:t>
      </w:r>
      <w:r>
        <w:rPr>
          <w:lang w:eastAsia="zh-CN"/>
        </w:rPr>
        <w:t xml:space="preserve"> issues can be considered and investigated </w:t>
      </w:r>
      <w:r>
        <w:rPr>
          <w:rFonts w:hint="default"/>
          <w:lang w:val="en-US" w:eastAsia="zh-CN"/>
        </w:rPr>
        <w:t xml:space="preserve">for the necessity of whether </w:t>
      </w:r>
      <w:r>
        <w:rPr>
          <w:lang w:eastAsia="zh-CN"/>
        </w:rPr>
        <w:t>to introduce multiple thresholds per LCG, which may require input from other WG.</w:t>
      </w:r>
    </w:p>
    <w:p>
      <w:pPr>
        <w:ind w:left="426" w:leftChars="1" w:hanging="424" w:hangingChars="211"/>
        <w:rPr>
          <w:b/>
          <w:bCs/>
          <w:lang w:eastAsia="zh-CN"/>
        </w:rPr>
      </w:pPr>
      <w:r>
        <w:rPr>
          <w:b/>
          <w:bCs/>
          <w:lang w:eastAsia="zh-CN"/>
        </w:rPr>
        <w:t xml:space="preserve">Proposal 1: </w:t>
      </w:r>
      <w:r>
        <w:rPr>
          <w:rFonts w:hint="eastAsia"/>
          <w:b/>
          <w:bCs/>
          <w:lang w:eastAsia="zh-CN"/>
        </w:rPr>
        <w:t>In Rel-18</w:t>
      </w:r>
      <w:r>
        <w:rPr>
          <w:b/>
          <w:bCs/>
          <w:lang w:eastAsia="zh-CN"/>
        </w:rPr>
        <w:t xml:space="preserve">, </w:t>
      </w:r>
      <w:r>
        <w:rPr>
          <w:rFonts w:hint="eastAsia"/>
          <w:b/>
          <w:bCs/>
          <w:lang w:eastAsia="zh-CN"/>
        </w:rPr>
        <w:t xml:space="preserve">Single threshold per LCG is </w:t>
      </w:r>
      <w:r>
        <w:rPr>
          <w:b/>
          <w:bCs/>
          <w:lang w:eastAsia="zh-CN"/>
        </w:rPr>
        <w:t xml:space="preserve">enough, </w:t>
      </w:r>
      <w:r>
        <w:rPr>
          <w:rFonts w:hint="eastAsia"/>
          <w:b/>
          <w:bCs/>
          <w:lang w:eastAsia="zh-CN"/>
        </w:rPr>
        <w:t>can consider multiple thresholds for multi-modal flow in Rel-19</w:t>
      </w:r>
      <w:r>
        <w:rPr>
          <w:b/>
          <w:bCs/>
          <w:lang w:eastAsia="zh-CN"/>
        </w:rPr>
        <w:t>.</w:t>
      </w:r>
    </w:p>
    <w:p>
      <w:pPr>
        <w:rPr>
          <w:lang w:eastAsia="zh-CN"/>
        </w:rPr>
      </w:pPr>
      <w:r>
        <w:rPr>
          <w:lang w:eastAsia="zh-CN"/>
        </w:rPr>
        <w:t xml:space="preserve">If further consideration is taken on threshold triggering remaining time reporting, it can be found a trigger threshold that is too long or too short is neither appropriate. </w:t>
      </w:r>
    </w:p>
    <w:p>
      <w:pPr>
        <w:rPr>
          <w:lang w:eastAsia="zh-CN"/>
        </w:rPr>
      </w:pPr>
      <w:r>
        <w:rPr>
          <w:lang w:eastAsia="zh-CN"/>
        </w:rPr>
        <w:t xml:space="preserve">If the threshold for triggering remaining time reporting is too long, the reported data volume reported will be very close to the legacy BSR, making the uniqueness of DSR less prominent than the legacy BSR. Moreover, most current </w:t>
      </w:r>
      <w:r>
        <w:rPr>
          <w:rFonts w:hint="eastAsia"/>
          <w:lang w:eastAsia="zh-CN"/>
        </w:rPr>
        <w:t>gNB</w:t>
      </w:r>
      <w:r>
        <w:rPr>
          <w:lang w:eastAsia="zh-CN"/>
        </w:rPr>
        <w:t xml:space="preserve"> </w:t>
      </w:r>
      <w:r>
        <w:rPr>
          <w:rFonts w:hint="eastAsia"/>
          <w:lang w:eastAsia="zh-CN"/>
        </w:rPr>
        <w:t>M</w:t>
      </w:r>
      <w:r>
        <w:rPr>
          <w:rFonts w:hint="default"/>
          <w:lang w:val="en-US" w:eastAsia="zh-CN"/>
        </w:rPr>
        <w:t>A</w:t>
      </w:r>
      <w:r>
        <w:rPr>
          <w:rFonts w:hint="eastAsia"/>
          <w:lang w:eastAsia="zh-CN"/>
        </w:rPr>
        <w:t>C</w:t>
      </w:r>
      <w:r>
        <w:rPr>
          <w:lang w:eastAsia="zh-CN"/>
        </w:rPr>
        <w:t xml:space="preserve"> scheduler implementations do not consider resource allocation in the far future</w:t>
      </w:r>
      <w:r>
        <w:rPr>
          <w:rFonts w:hint="default"/>
          <w:lang w:val="en-US" w:eastAsia="zh-CN"/>
        </w:rPr>
        <w:t>u</w:t>
      </w:r>
      <w:r>
        <w:rPr>
          <w:lang w:eastAsia="zh-CN"/>
        </w:rPr>
        <w:t xml:space="preserve">, i.e., </w:t>
      </w:r>
      <w:r>
        <w:rPr>
          <w:rFonts w:hint="eastAsia"/>
          <w:lang w:eastAsia="zh-CN"/>
        </w:rPr>
        <w:t>gNB</w:t>
      </w:r>
      <w:r>
        <w:rPr>
          <w:lang w:eastAsia="zh-CN"/>
        </w:rPr>
        <w:t xml:space="preserve"> </w:t>
      </w:r>
      <w:r>
        <w:rPr>
          <w:rFonts w:hint="eastAsia"/>
          <w:lang w:eastAsia="zh-CN"/>
        </w:rPr>
        <w:t>MAC</w:t>
      </w:r>
      <w:r>
        <w:rPr>
          <w:lang w:eastAsia="zh-CN"/>
        </w:rPr>
        <w:t xml:space="preserve"> </w:t>
      </w:r>
      <w:r>
        <w:rPr>
          <w:rFonts w:hint="eastAsia"/>
          <w:lang w:eastAsia="zh-CN"/>
        </w:rPr>
        <w:t>scheduler</w:t>
      </w:r>
      <w:r>
        <w:rPr>
          <w:lang w:eastAsia="zh-CN"/>
        </w:rPr>
        <w:t xml:space="preserve"> only considers </w:t>
      </w:r>
      <w:r>
        <w:rPr>
          <w:rFonts w:hint="eastAsia"/>
          <w:lang w:eastAsia="zh-CN"/>
        </w:rPr>
        <w:t>current</w:t>
      </w:r>
      <w:r>
        <w:rPr>
          <w:lang w:eastAsia="zh-CN"/>
        </w:rPr>
        <w:t xml:space="preserve"> </w:t>
      </w:r>
      <w:r>
        <w:rPr>
          <w:rFonts w:hint="eastAsia"/>
          <w:lang w:eastAsia="zh-CN"/>
        </w:rPr>
        <w:t>buffer</w:t>
      </w:r>
      <w:r>
        <w:rPr>
          <w:lang w:eastAsia="zh-CN"/>
        </w:rPr>
        <w:t xml:space="preserve"> </w:t>
      </w:r>
      <w:r>
        <w:rPr>
          <w:rFonts w:hint="eastAsia"/>
          <w:lang w:eastAsia="zh-CN"/>
        </w:rPr>
        <w:t>status</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when allocating resources. Hence, it is unnecessary to use a long threshold.</w:t>
      </w:r>
    </w:p>
    <w:p>
      <w:pPr>
        <w:rPr>
          <w:lang w:eastAsia="zh-CN"/>
        </w:rPr>
      </w:pPr>
      <w:r>
        <w:rPr>
          <w:lang w:eastAsia="zh-CN"/>
        </w:rPr>
        <w:t>Moreover, PDU set discarding also has impact on remaining time reporting associated with buffer status. If a longer threshold is used, buffer status changes caused by PDU set discarding may trigger a new report, introducing overriding request for previous reporting.</w:t>
      </w:r>
    </w:p>
    <w:p>
      <w:pPr>
        <w:rPr>
          <w:lang w:eastAsia="zh-CN"/>
        </w:rPr>
      </w:pPr>
      <w:r>
        <w:rPr>
          <w:lang w:eastAsia="zh-CN"/>
        </w:rPr>
        <w:t xml:space="preserve">And if the trigger threshold is too short, the gNB MAC scheduler may not have the opportunity to allocate sufficient resources, because according to the </w:t>
      </w:r>
      <w:r>
        <w:rPr>
          <w:rFonts w:hint="default"/>
          <w:lang w:val="en-US" w:eastAsia="zh-CN"/>
        </w:rPr>
        <w:t>gNB</w:t>
      </w:r>
      <w:r>
        <w:rPr>
          <w:lang w:eastAsia="zh-CN"/>
        </w:rPr>
        <w:t xml:space="preserve"> implementation, if delay aware LCP or scheduling is not introduced, gNB MAC scheduler will always allocate resource for LCG with high priority regardless the </w:t>
      </w:r>
      <w:r>
        <w:rPr>
          <w:rFonts w:hint="default"/>
          <w:lang w:val="en-US" w:eastAsia="zh-CN"/>
        </w:rPr>
        <w:t>remaining time</w:t>
      </w:r>
      <w:r>
        <w:rPr>
          <w:lang w:eastAsia="zh-CN"/>
        </w:rPr>
        <w:t>.</w:t>
      </w:r>
    </w:p>
    <w:p>
      <w:pPr>
        <w:ind w:left="424" w:hanging="424" w:hangingChars="211"/>
        <w:rPr>
          <w:b/>
          <w:bCs/>
          <w:lang w:eastAsia="zh-CN"/>
        </w:rPr>
      </w:pPr>
      <w:r>
        <w:rPr>
          <w:rFonts w:hint="eastAsia"/>
          <w:b/>
          <w:bCs/>
          <w:lang w:eastAsia="zh-CN"/>
        </w:rPr>
        <w:t>Observation</w:t>
      </w:r>
      <w:r>
        <w:rPr>
          <w:b/>
          <w:bCs/>
          <w:lang w:eastAsia="zh-CN"/>
        </w:rPr>
        <w:t xml:space="preserve"> 1</w:t>
      </w:r>
      <w:r>
        <w:rPr>
          <w:rFonts w:hint="eastAsia"/>
          <w:b/>
          <w:bCs/>
          <w:lang w:eastAsia="zh-CN"/>
        </w:rPr>
        <w:t>:</w:t>
      </w:r>
      <w:r>
        <w:rPr>
          <w:b/>
          <w:bCs/>
          <w:lang w:eastAsia="zh-CN"/>
        </w:rPr>
        <w:t xml:space="preserve"> </w:t>
      </w:r>
      <w:r>
        <w:rPr>
          <w:rFonts w:hint="eastAsia"/>
          <w:b/>
          <w:bCs/>
          <w:lang w:eastAsia="zh-CN"/>
        </w:rPr>
        <w:t>Since MAC scheduler will only pre-assign dynamic UL grant for current transmission and PDU set discarding can also impact buffer status, long threshold for triggering remaining time reporting can cause redundancy or spamming.</w:t>
      </w:r>
    </w:p>
    <w:p>
      <w:pPr>
        <w:rPr>
          <w:lang w:eastAsia="zh-CN"/>
        </w:rPr>
      </w:pPr>
      <w:r>
        <w:rPr>
          <w:lang w:eastAsia="zh-CN"/>
        </w:rPr>
        <w:t>On the other hand, slot configuration also needs to be considered when determining the trigger threshold.</w:t>
      </w:r>
    </w:p>
    <w:p>
      <w:pPr>
        <w:pStyle w:val="51"/>
      </w:pPr>
      <w:r>
        <w:t xml:space="preserve">Table 1: TDD UL-DL </w:t>
      </w:r>
      <w:r>
        <w:rPr>
          <w:lang w:eastAsia="zh-CN"/>
        </w:rPr>
        <w:t>configuration</w:t>
      </w:r>
      <w:r>
        <w:t xml:space="preserve"> for SCS 30 kHz[2]</w:t>
      </w:r>
    </w:p>
    <w:tbl>
      <w:tblPr>
        <w:tblStyle w:val="28"/>
        <w:tblW w:w="55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117"/>
        <w:gridCol w:w="566"/>
        <w:gridCol w:w="1127"/>
        <w:gridCol w:w="1227"/>
        <w:gridCol w:w="1497"/>
        <w:gridCol w:w="1506"/>
        <w:gridCol w:w="892"/>
        <w:gridCol w:w="1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pct"/>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Parameter</w:t>
            </w:r>
          </w:p>
        </w:tc>
        <w:tc>
          <w:tcPr>
            <w:tcW w:w="267"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Unit</w:t>
            </w:r>
          </w:p>
        </w:tc>
        <w:tc>
          <w:tcPr>
            <w:tcW w:w="3521" w:type="pct"/>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UL-DL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12" w:type="pct"/>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en-GB"/>
              </w:rPr>
            </w:pPr>
          </w:p>
        </w:tc>
        <w:tc>
          <w:tcPr>
            <w:tcW w:w="53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FR1.30-1</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FR1.30-2</w:t>
            </w:r>
          </w:p>
        </w:tc>
        <w:tc>
          <w:tcPr>
            <w:tcW w:w="70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FR1.30-3</w:t>
            </w:r>
          </w:p>
        </w:tc>
        <w:tc>
          <w:tcPr>
            <w:tcW w:w="70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FR1.30-4</w:t>
            </w:r>
          </w:p>
        </w:tc>
        <w:tc>
          <w:tcPr>
            <w:tcW w:w="42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FR1.30-5</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12"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TDD Slot Configuration pattern (Note 1)</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53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7DS2U</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DDDSU</w:t>
            </w:r>
          </w:p>
        </w:tc>
        <w:tc>
          <w:tcPr>
            <w:tcW w:w="70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DDDSUDDSUU</w:t>
            </w:r>
          </w:p>
        </w:tc>
        <w:tc>
          <w:tcPr>
            <w:tcW w:w="70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DDDSUUDDDD</w:t>
            </w:r>
          </w:p>
        </w:tc>
        <w:tc>
          <w:tcPr>
            <w:tcW w:w="42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DSUU</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DS</w:t>
            </w:r>
            <w:r>
              <w:rPr>
                <w:rFonts w:ascii="Arial" w:hAnsi="Arial"/>
                <w:sz w:val="18"/>
                <w:vertAlign w:val="subscript"/>
              </w:rPr>
              <w:t>1</w:t>
            </w:r>
            <w:r>
              <w:rPr>
                <w:rFonts w:ascii="Arial" w:hAnsi="Arial"/>
                <w:sz w:val="18"/>
              </w:rPr>
              <w:t>S</w:t>
            </w:r>
            <w:r>
              <w:rPr>
                <w:rFonts w:ascii="Arial" w:hAnsi="Arial"/>
                <w:sz w:val="18"/>
                <w:vertAlign w:val="subscript"/>
              </w:rPr>
              <w:t>2</w:t>
            </w:r>
            <w:r>
              <w:rPr>
                <w:rFonts w:ascii="Arial" w:hAnsi="Arial"/>
                <w:sz w:val="18"/>
              </w:rP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12"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Special Slot Configuration (Note 2)</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53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6D+4G+4U</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10D+2G+2U</w:t>
            </w:r>
          </w:p>
        </w:tc>
        <w:tc>
          <w:tcPr>
            <w:tcW w:w="70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10D+2G+2U</w:t>
            </w:r>
          </w:p>
        </w:tc>
        <w:tc>
          <w:tcPr>
            <w:tcW w:w="70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6D+4G+4U</w:t>
            </w:r>
          </w:p>
        </w:tc>
        <w:tc>
          <w:tcPr>
            <w:tcW w:w="42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12D+2G</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S1: 10D+2G+2U</w:t>
            </w:r>
            <w:r>
              <w:rPr>
                <w:rFonts w:ascii="Arial" w:hAnsi="Arial"/>
                <w:sz w:val="18"/>
              </w:rPr>
              <w:br w:type="textWrapping"/>
            </w:r>
            <w:r>
              <w:rPr>
                <w:rFonts w:ascii="Arial" w:hAnsi="Arial"/>
                <w:sz w:val="18"/>
              </w:rPr>
              <w:t>S2: 12D+2G+0U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12"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referenceSubcarrierSpacing</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eastAsia="Calibri"/>
                <w:sz w:val="18"/>
                <w:szCs w:val="22"/>
              </w:rPr>
              <w:t>kHz</w:t>
            </w:r>
          </w:p>
        </w:tc>
        <w:tc>
          <w:tcPr>
            <w:tcW w:w="53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c>
          <w:tcPr>
            <w:tcW w:w="70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c>
          <w:tcPr>
            <w:tcW w:w="70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c>
          <w:tcPr>
            <w:tcW w:w="42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c>
          <w:tcPr>
            <w:tcW w:w="57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pattern1</w:t>
            </w: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dl-UL-TransmissionPeriodicity</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Calibri"/>
                <w:sz w:val="18"/>
                <w:szCs w:val="22"/>
              </w:rPr>
              <w:t>ms</w:t>
            </w: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5</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2.5</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2.5</w:t>
            </w: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3</w:t>
            </w: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nrofDownlinkSlots</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7</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w:t>
            </w: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3</w:t>
            </w: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nrofDownlinkSymbols</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6</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w:t>
            </w: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6</w:t>
            </w: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12</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nrofUplinkSlot</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2</w:t>
            </w: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2</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i/>
                <w:sz w:val="18"/>
              </w:rPr>
              <w:t>nrofUplinkSymbols</w:t>
            </w: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4</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w:t>
            </w: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0</w:t>
            </w: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restart"/>
            <w:tcBorders>
              <w:top w:val="single" w:color="auto" w:sz="4" w:space="0"/>
              <w:left w:val="single" w:color="auto" w:sz="4" w:space="0"/>
              <w:bottom w:val="single" w:color="auto" w:sz="4" w:space="0"/>
              <w:right w:val="single" w:color="auto" w:sz="4" w:space="0"/>
            </w:tcBorders>
          </w:tcPr>
          <w:p>
            <w:pPr>
              <w:pStyle w:val="41"/>
              <w:rPr>
                <w:i/>
                <w:lang w:eastAsia="zh-CN"/>
              </w:rPr>
            </w:pPr>
            <w:r>
              <w:rPr>
                <w:lang w:eastAsia="zh-CN"/>
              </w:rPr>
              <w:t>pattern2</w:t>
            </w:r>
          </w:p>
        </w:tc>
        <w:tc>
          <w:tcPr>
            <w:tcW w:w="997" w:type="pct"/>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i/>
                <w:sz w:val="18"/>
              </w:rPr>
            </w:pPr>
          </w:p>
        </w:tc>
        <w:tc>
          <w:tcPr>
            <w:tcW w:w="26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5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42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57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pStyle w:val="41"/>
              <w:rPr>
                <w:i/>
                <w:iCs/>
              </w:rPr>
            </w:pPr>
            <w:r>
              <w:rPr>
                <w:i/>
                <w:iCs/>
              </w:rPr>
              <w:t>dl-UL-TransmissionPeriodicity</w:t>
            </w:r>
          </w:p>
        </w:tc>
        <w:tc>
          <w:tcPr>
            <w:tcW w:w="267" w:type="pct"/>
            <w:tcBorders>
              <w:top w:val="single" w:color="auto" w:sz="4" w:space="0"/>
              <w:left w:val="single" w:color="auto" w:sz="4" w:space="0"/>
              <w:bottom w:val="single" w:color="auto" w:sz="4" w:space="0"/>
              <w:right w:val="single" w:color="auto" w:sz="4" w:space="0"/>
            </w:tcBorders>
          </w:tcPr>
          <w:p>
            <w:pPr>
              <w:pStyle w:val="43"/>
            </w:pPr>
            <w:r>
              <w:t>ms</w:t>
            </w:r>
          </w:p>
        </w:tc>
        <w:tc>
          <w:tcPr>
            <w:tcW w:w="531"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705" w:type="pct"/>
            <w:tcBorders>
              <w:top w:val="single" w:color="auto" w:sz="4" w:space="0"/>
              <w:left w:val="single" w:color="auto" w:sz="4" w:space="0"/>
              <w:bottom w:val="single" w:color="auto" w:sz="4" w:space="0"/>
              <w:right w:val="single" w:color="auto" w:sz="4" w:space="0"/>
            </w:tcBorders>
            <w:vAlign w:val="center"/>
          </w:tcPr>
          <w:p>
            <w:pPr>
              <w:pStyle w:val="43"/>
            </w:pPr>
            <w:r>
              <w:t>2.5</w:t>
            </w:r>
          </w:p>
        </w:tc>
        <w:tc>
          <w:tcPr>
            <w:tcW w:w="709"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lang w:eastAsia="zh-CN"/>
              </w:rPr>
              <w:t>2</w:t>
            </w:r>
          </w:p>
        </w:tc>
        <w:tc>
          <w:tcPr>
            <w:tcW w:w="420"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pStyle w:val="41"/>
              <w:rPr>
                <w:i/>
                <w:iCs/>
              </w:rPr>
            </w:pPr>
            <w:r>
              <w:rPr>
                <w:i/>
                <w:iCs/>
              </w:rPr>
              <w:t>nrofDownlinkSlots</w:t>
            </w:r>
          </w:p>
        </w:tc>
        <w:tc>
          <w:tcPr>
            <w:tcW w:w="267" w:type="pct"/>
            <w:tcBorders>
              <w:top w:val="single" w:color="auto" w:sz="4" w:space="0"/>
              <w:left w:val="single" w:color="auto" w:sz="4" w:space="0"/>
              <w:bottom w:val="single" w:color="auto" w:sz="4" w:space="0"/>
              <w:right w:val="single" w:color="auto" w:sz="4" w:space="0"/>
            </w:tcBorders>
          </w:tcPr>
          <w:p>
            <w:pPr>
              <w:pStyle w:val="43"/>
            </w:pPr>
          </w:p>
        </w:tc>
        <w:tc>
          <w:tcPr>
            <w:tcW w:w="531"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705" w:type="pct"/>
            <w:tcBorders>
              <w:top w:val="single" w:color="auto" w:sz="4" w:space="0"/>
              <w:left w:val="single" w:color="auto" w:sz="4" w:space="0"/>
              <w:bottom w:val="single" w:color="auto" w:sz="4" w:space="0"/>
              <w:right w:val="single" w:color="auto" w:sz="4" w:space="0"/>
            </w:tcBorders>
            <w:vAlign w:val="center"/>
          </w:tcPr>
          <w:p>
            <w:pPr>
              <w:pStyle w:val="43"/>
            </w:pPr>
            <w:r>
              <w:t>2</w:t>
            </w:r>
          </w:p>
        </w:tc>
        <w:tc>
          <w:tcPr>
            <w:tcW w:w="709"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lang w:eastAsia="zh-CN"/>
              </w:rPr>
              <w:t>4</w:t>
            </w:r>
          </w:p>
        </w:tc>
        <w:tc>
          <w:tcPr>
            <w:tcW w:w="420"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pStyle w:val="41"/>
              <w:rPr>
                <w:i/>
                <w:iCs/>
              </w:rPr>
            </w:pPr>
            <w:r>
              <w:rPr>
                <w:i/>
                <w:iCs/>
              </w:rPr>
              <w:t>nrofDownlinkSymbols</w:t>
            </w:r>
          </w:p>
        </w:tc>
        <w:tc>
          <w:tcPr>
            <w:tcW w:w="267" w:type="pct"/>
            <w:tcBorders>
              <w:top w:val="single" w:color="auto" w:sz="4" w:space="0"/>
              <w:left w:val="single" w:color="auto" w:sz="4" w:space="0"/>
              <w:bottom w:val="single" w:color="auto" w:sz="4" w:space="0"/>
              <w:right w:val="single" w:color="auto" w:sz="4" w:space="0"/>
            </w:tcBorders>
          </w:tcPr>
          <w:p>
            <w:pPr>
              <w:pStyle w:val="43"/>
            </w:pPr>
          </w:p>
        </w:tc>
        <w:tc>
          <w:tcPr>
            <w:tcW w:w="531"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705" w:type="pct"/>
            <w:tcBorders>
              <w:top w:val="single" w:color="auto" w:sz="4" w:space="0"/>
              <w:left w:val="single" w:color="auto" w:sz="4" w:space="0"/>
              <w:bottom w:val="single" w:color="auto" w:sz="4" w:space="0"/>
              <w:right w:val="single" w:color="auto" w:sz="4" w:space="0"/>
            </w:tcBorders>
            <w:vAlign w:val="center"/>
          </w:tcPr>
          <w:p>
            <w:pPr>
              <w:pStyle w:val="43"/>
            </w:pPr>
            <w:r>
              <w:t>10</w:t>
            </w:r>
          </w:p>
        </w:tc>
        <w:tc>
          <w:tcPr>
            <w:tcW w:w="709"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lang w:eastAsia="zh-CN"/>
              </w:rPr>
              <w:t>0</w:t>
            </w:r>
          </w:p>
        </w:tc>
        <w:tc>
          <w:tcPr>
            <w:tcW w:w="420"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i/>
                <w:sz w:val="18"/>
                <w:lang w:val="en-GB" w:eastAsia="zh-CN"/>
              </w:rPr>
            </w:pPr>
          </w:p>
        </w:tc>
        <w:tc>
          <w:tcPr>
            <w:tcW w:w="997" w:type="pct"/>
            <w:tcBorders>
              <w:top w:val="single" w:color="auto" w:sz="4" w:space="0"/>
              <w:left w:val="single" w:color="auto" w:sz="4" w:space="0"/>
              <w:bottom w:val="single" w:color="auto" w:sz="4" w:space="0"/>
              <w:right w:val="single" w:color="auto" w:sz="4" w:space="0"/>
            </w:tcBorders>
            <w:vAlign w:val="center"/>
          </w:tcPr>
          <w:p>
            <w:pPr>
              <w:pStyle w:val="41"/>
              <w:rPr>
                <w:i/>
                <w:iCs/>
              </w:rPr>
            </w:pPr>
            <w:r>
              <w:rPr>
                <w:i/>
                <w:iCs/>
              </w:rPr>
              <w:t>nrofUplinkSlot</w:t>
            </w:r>
          </w:p>
        </w:tc>
        <w:tc>
          <w:tcPr>
            <w:tcW w:w="267" w:type="pct"/>
            <w:tcBorders>
              <w:top w:val="single" w:color="auto" w:sz="4" w:space="0"/>
              <w:left w:val="single" w:color="auto" w:sz="4" w:space="0"/>
              <w:bottom w:val="single" w:color="auto" w:sz="4" w:space="0"/>
              <w:right w:val="single" w:color="auto" w:sz="4" w:space="0"/>
            </w:tcBorders>
          </w:tcPr>
          <w:p>
            <w:pPr>
              <w:pStyle w:val="43"/>
            </w:pPr>
          </w:p>
        </w:tc>
        <w:tc>
          <w:tcPr>
            <w:tcW w:w="531"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705" w:type="pct"/>
            <w:tcBorders>
              <w:top w:val="single" w:color="auto" w:sz="4" w:space="0"/>
              <w:left w:val="single" w:color="auto" w:sz="4" w:space="0"/>
              <w:bottom w:val="single" w:color="auto" w:sz="4" w:space="0"/>
              <w:right w:val="single" w:color="auto" w:sz="4" w:space="0"/>
            </w:tcBorders>
            <w:vAlign w:val="center"/>
          </w:tcPr>
          <w:p>
            <w:pPr>
              <w:pStyle w:val="43"/>
            </w:pPr>
            <w:r>
              <w:t>2</w:t>
            </w:r>
          </w:p>
        </w:tc>
        <w:tc>
          <w:tcPr>
            <w:tcW w:w="709" w:type="pct"/>
            <w:tcBorders>
              <w:top w:val="single" w:color="auto" w:sz="4" w:space="0"/>
              <w:left w:val="single" w:color="auto" w:sz="4" w:space="0"/>
              <w:bottom w:val="single" w:color="auto" w:sz="4" w:space="0"/>
              <w:right w:val="single" w:color="auto" w:sz="4" w:space="0"/>
            </w:tcBorders>
            <w:vAlign w:val="center"/>
          </w:tcPr>
          <w:p>
            <w:pPr>
              <w:pStyle w:val="43"/>
              <w:rPr>
                <w:lang w:eastAsia="zh-CN"/>
              </w:rPr>
            </w:pPr>
            <w:r>
              <w:rPr>
                <w:lang w:eastAsia="zh-CN"/>
              </w:rPr>
              <w:t>0</w:t>
            </w:r>
          </w:p>
        </w:tc>
        <w:tc>
          <w:tcPr>
            <w:tcW w:w="420" w:type="pct"/>
            <w:tcBorders>
              <w:top w:val="single" w:color="auto" w:sz="4" w:space="0"/>
              <w:left w:val="single" w:color="auto" w:sz="4" w:space="0"/>
              <w:bottom w:val="single" w:color="auto" w:sz="4" w:space="0"/>
              <w:right w:val="single" w:color="auto" w:sz="4" w:space="0"/>
            </w:tcBorders>
            <w:vAlign w:val="center"/>
          </w:tcPr>
          <w:p>
            <w:pPr>
              <w:pStyle w:val="43"/>
            </w:pPr>
            <w:r>
              <w:t>N/A</w:t>
            </w:r>
          </w:p>
        </w:tc>
        <w:tc>
          <w:tcPr>
            <w:tcW w:w="578" w:type="pct"/>
            <w:tcBorders>
              <w:top w:val="single" w:color="auto" w:sz="4" w:space="0"/>
              <w:left w:val="single" w:color="auto" w:sz="4" w:space="0"/>
              <w:bottom w:val="single" w:color="auto" w:sz="4" w:space="0"/>
              <w:right w:val="single" w:color="auto" w:sz="4" w:space="0"/>
            </w:tcBorders>
            <w:vAlign w:val="center"/>
          </w:tcPr>
          <w:p>
            <w:pPr>
              <w:pStyle w:val="43"/>
            </w:pPr>
            <w:r>
              <w:t>1</w:t>
            </w:r>
          </w:p>
        </w:tc>
      </w:tr>
    </w:tbl>
    <w:p>
      <w:pPr>
        <w:rPr>
          <w:lang w:eastAsia="zh-CN"/>
        </w:rPr>
      </w:pPr>
    </w:p>
    <w:p>
      <w:pPr>
        <w:rPr>
          <w:lang w:eastAsia="zh-CN"/>
        </w:rPr>
      </w:pPr>
      <w:r>
        <w:rPr>
          <w:lang w:eastAsia="zh-CN"/>
        </w:rPr>
        <w:t xml:space="preserve">In TDD, the uplink </w:t>
      </w:r>
      <w:r>
        <w:rPr>
          <w:rFonts w:hint="default"/>
          <w:lang w:val="en-US" w:eastAsia="zh-CN"/>
        </w:rPr>
        <w:t xml:space="preserve">transmission </w:t>
      </w:r>
      <w:r>
        <w:rPr>
          <w:lang w:eastAsia="zh-CN"/>
        </w:rPr>
        <w:t>slot interval (or TTI) is not consistent, such as 7DS2U and DDDSUDDSUU (and other Slot configuration has the same issue). For 7DSUU, the UL TTI can be 1 or 9 slot(s); for DDDSUDDSUU, the UL TTI can be 1 or 4 slot(s). If the configured trigger threshold is smaller than the interval of the next UL slot, there should exists a situation where even if a DSR is reported, uplink data still cannot be transmitted within PSDB or before the discard timer has expired since there is no available UL transmission.</w:t>
      </w:r>
    </w:p>
    <w:p>
      <w:pPr>
        <w:rPr>
          <w:lang w:eastAsia="zh-CN"/>
        </w:rPr>
      </w:pPr>
      <w:r>
        <w:rPr>
          <w:lang w:eastAsia="zh-CN"/>
        </w:rPr>
        <w:t>Although setting the threshold in milliseconds is more in line with human instinct. gNB scheduling is strictly restricted by slot configuration and LCG priority</w:t>
      </w:r>
      <w:r>
        <w:rPr>
          <w:rFonts w:hint="default"/>
          <w:lang w:val="en-US" w:eastAsia="zh-CN"/>
        </w:rPr>
        <w:t xml:space="preserve"> currently</w:t>
      </w:r>
      <w:r>
        <w:rPr>
          <w:lang w:eastAsia="zh-CN"/>
        </w:rPr>
        <w:t>.</w:t>
      </w:r>
    </w:p>
    <w:p>
      <w:pPr>
        <w:ind w:left="424" w:hanging="424" w:hangingChars="211"/>
        <w:rPr>
          <w:b/>
          <w:bCs/>
          <w:lang w:eastAsia="zh-CN"/>
        </w:rPr>
      </w:pPr>
      <w:r>
        <w:rPr>
          <w:rFonts w:hint="eastAsia"/>
          <w:b/>
          <w:bCs/>
          <w:lang w:eastAsia="zh-CN"/>
        </w:rPr>
        <w:t>Observation</w:t>
      </w:r>
      <w:r>
        <w:rPr>
          <w:b/>
          <w:bCs/>
          <w:lang w:eastAsia="zh-CN"/>
        </w:rPr>
        <w:t xml:space="preserve"> 2</w:t>
      </w:r>
      <w:r>
        <w:rPr>
          <w:rFonts w:hint="eastAsia"/>
          <w:b/>
          <w:bCs/>
          <w:lang w:eastAsia="zh-CN"/>
        </w:rPr>
        <w:t>:</w:t>
      </w:r>
      <w:r>
        <w:rPr>
          <w:b/>
          <w:bCs/>
          <w:lang w:eastAsia="zh-CN"/>
        </w:rPr>
        <w:t xml:space="preserve"> </w:t>
      </w:r>
      <w:r>
        <w:rPr>
          <w:rFonts w:hint="eastAsia"/>
          <w:b/>
          <w:bCs/>
          <w:lang w:eastAsia="zh-CN"/>
        </w:rPr>
        <w:t>Remaining time triggering threshold should consider the interval of next potential UL TTI especially in TDD.</w:t>
      </w:r>
    </w:p>
    <w:p>
      <w:pPr>
        <w:rPr>
          <w:lang w:eastAsia="zh-CN"/>
        </w:rPr>
      </w:pPr>
      <w:r>
        <w:rPr>
          <w:lang w:eastAsia="zh-CN"/>
        </w:rPr>
        <w:t>Therefore, the lower</w:t>
      </w:r>
      <w:r>
        <w:rPr>
          <w:rFonts w:hint="default"/>
          <w:lang w:val="en-US" w:eastAsia="zh-CN"/>
        </w:rPr>
        <w:t xml:space="preserve"> boundary </w:t>
      </w:r>
      <w:r>
        <w:rPr>
          <w:lang w:eastAsia="zh-CN"/>
        </w:rPr>
        <w:t>of threshold should be long than</w:t>
      </w:r>
      <w:r>
        <w:rPr>
          <w:rFonts w:hint="default"/>
          <w:lang w:val="en-US" w:eastAsia="zh-CN"/>
        </w:rPr>
        <w:t xml:space="preserve"> the</w:t>
      </w:r>
      <w:r>
        <w:rPr>
          <w:lang w:eastAsia="zh-CN"/>
        </w:rPr>
        <w:t xml:space="preserve"> shorter one between Interval of next UL TTI, and remaining discard time. And its upper </w:t>
      </w:r>
      <w:r>
        <w:rPr>
          <w:rFonts w:hint="default"/>
          <w:lang w:val="en-US" w:eastAsia="zh-CN"/>
        </w:rPr>
        <w:t xml:space="preserve">boundary </w:t>
      </w:r>
      <w:r>
        <w:rPr>
          <w:lang w:eastAsia="zh-CN"/>
        </w:rPr>
        <w:t xml:space="preserve">should not be long than remaining discard time. </w:t>
      </w:r>
    </w:p>
    <w:p>
      <w:pPr>
        <w:rPr>
          <w:lang w:eastAsia="zh-CN"/>
        </w:rPr>
      </w:pPr>
      <w:r>
        <w:rPr>
          <w:lang w:eastAsia="zh-CN"/>
        </w:rPr>
        <w:t xml:space="preserve">Considering the efficiency of reporting and avoiding signaling overhead, we recommend only reporting data volume that would be discarded if </w:t>
      </w:r>
      <w:r>
        <w:rPr>
          <w:rFonts w:hint="eastAsia"/>
          <w:lang w:eastAsia="zh-CN"/>
        </w:rPr>
        <w:t>UE</w:t>
      </w:r>
      <w:r>
        <w:rPr>
          <w:lang w:eastAsia="zh-CN"/>
        </w:rPr>
        <w:t xml:space="preserve"> did not occupy next UL transmission.</w:t>
      </w:r>
    </w:p>
    <w:p>
      <w:pPr>
        <w:rPr>
          <w:lang w:eastAsia="zh-CN"/>
        </w:rPr>
      </w:pPr>
      <w:r>
        <w:rPr>
          <w:lang w:eastAsia="zh-CN"/>
        </w:rPr>
        <w:t xml:space="preserve">In addition, threshold should </w:t>
      </w:r>
      <w:r>
        <w:rPr>
          <w:rFonts w:hint="eastAsia"/>
          <w:lang w:eastAsia="zh-CN"/>
        </w:rPr>
        <w:t>consider</w:t>
      </w:r>
      <w:r>
        <w:rPr>
          <w:lang w:eastAsia="zh-CN"/>
        </w:rPr>
        <w:t xml:space="preserve"> time </w:t>
      </w:r>
      <w:r>
        <w:rPr>
          <w:rFonts w:hint="eastAsia"/>
          <w:lang w:eastAsia="zh-CN"/>
        </w:rPr>
        <w:t>interval</w:t>
      </w:r>
      <w:r>
        <w:rPr>
          <w:lang w:eastAsia="zh-CN"/>
        </w:rPr>
        <w:t xml:space="preserve"> from sending </w:t>
      </w:r>
      <w:r>
        <w:rPr>
          <w:rFonts w:hint="eastAsia"/>
          <w:lang w:eastAsia="zh-CN"/>
        </w:rPr>
        <w:t>UL</w:t>
      </w:r>
      <w:r>
        <w:rPr>
          <w:lang w:eastAsia="zh-CN"/>
        </w:rPr>
        <w:t xml:space="preserve"> grant to actual UL transmission (</w:t>
      </w:r>
      <w:r>
        <w:rPr>
          <w:rFonts w:hint="default"/>
          <w:i/>
          <w:iCs/>
          <w:lang w:val="en-US" w:eastAsia="zh-CN"/>
        </w:rPr>
        <w:t>k</w:t>
      </w:r>
      <w:r>
        <w:rPr>
          <w:i/>
          <w:iCs/>
          <w:lang w:eastAsia="zh-CN"/>
        </w:rPr>
        <w:t>2</w:t>
      </w:r>
      <w:r>
        <w:rPr>
          <w:lang w:eastAsia="zh-CN"/>
        </w:rPr>
        <w:t>), and the time for MAC scheduler processing.</w:t>
      </w:r>
    </w:p>
    <w:p>
      <w:pPr>
        <w:ind w:left="426" w:leftChars="1"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xml:space="preserve"> The single </w:t>
      </w:r>
      <w:r>
        <w:rPr>
          <w:b/>
          <w:bCs/>
          <w:lang w:eastAsia="zh-CN"/>
        </w:rPr>
        <w:t>threshold</w:t>
      </w:r>
      <w:r>
        <w:rPr>
          <w:rFonts w:hint="eastAsia"/>
          <w:b/>
          <w:bCs/>
          <w:lang w:eastAsia="zh-CN"/>
        </w:rPr>
        <w:t xml:space="preserve"> can be set as sum of </w:t>
      </w:r>
      <w:r>
        <w:rPr>
          <w:rFonts w:hint="default"/>
          <w:b/>
          <w:bCs/>
          <w:i/>
          <w:iCs/>
          <w:lang w:val="en-US" w:eastAsia="zh-CN"/>
        </w:rPr>
        <w:t>k</w:t>
      </w:r>
      <w:r>
        <w:rPr>
          <w:rFonts w:hint="eastAsia"/>
          <w:b/>
          <w:bCs/>
          <w:i/>
          <w:iCs/>
          <w:lang w:eastAsia="zh-CN"/>
        </w:rPr>
        <w:t>2</w:t>
      </w:r>
      <w:r>
        <w:rPr>
          <w:rFonts w:hint="eastAsia"/>
          <w:b/>
          <w:bCs/>
          <w:lang w:eastAsia="zh-CN"/>
        </w:rPr>
        <w:t xml:space="preserve"> and adjacent UL TTI and Δ,</w:t>
      </w:r>
      <w:r>
        <w:rPr>
          <w:b/>
          <w:bCs/>
          <w:lang w:eastAsia="zh-CN"/>
        </w:rPr>
        <w:t xml:space="preserve"> </w:t>
      </w:r>
      <w:r>
        <w:rPr>
          <w:rFonts w:hint="eastAsia"/>
          <w:b/>
          <w:bCs/>
          <w:lang w:eastAsia="zh-CN"/>
        </w:rPr>
        <w:t>where Δ stands for MAC scheduler processing time.</w:t>
      </w:r>
    </w:p>
    <w:p>
      <w:pPr>
        <w:rPr>
          <w:lang w:eastAsia="zh-CN"/>
        </w:rPr>
      </w:pPr>
      <w:r>
        <w:rPr>
          <w:lang w:eastAsia="zh-CN"/>
        </w:rPr>
        <w:t>Furthermore, if a single threshold is introduced, the remaining time or delay status can be omitted in the reporting MAC CE, because both the NW and the UE know that if the corresponding UL grant is not allocated to UE, the corresponding data will expire. This also helps reduce the overhead of MAC CE.</w:t>
      </w:r>
    </w:p>
    <w:p>
      <w:pPr>
        <w:rPr>
          <w:lang w:eastAsia="zh-CN"/>
        </w:rPr>
      </w:pPr>
      <w:r>
        <w:rPr>
          <w:rFonts w:hint="eastAsia"/>
          <w:lang w:eastAsia="zh-CN"/>
        </w:rPr>
        <w:t xml:space="preserve">If single threshold were to be adopted, the remaining time could be omitted in MAC CE. </w:t>
      </w:r>
      <w:r>
        <w:rPr>
          <w:lang w:eastAsia="zh-CN"/>
        </w:rPr>
        <w:t>Since the remaining time can be omitted in MAC CE, New MAC CE and BSR are very similar in format.</w:t>
      </w:r>
    </w:p>
    <w:p>
      <w:pPr>
        <w:pStyle w:val="3"/>
        <w:rPr>
          <w:lang w:eastAsia="zh-CN"/>
        </w:rPr>
      </w:pPr>
      <w:r>
        <w:rPr>
          <w:rFonts w:hint="eastAsia"/>
          <w:lang w:eastAsia="zh-CN"/>
        </w:rPr>
        <w:t>2.</w:t>
      </w:r>
      <w:r>
        <w:rPr>
          <w:lang w:eastAsia="zh-CN"/>
        </w:rPr>
        <w:t>2</w:t>
      </w:r>
      <w:r>
        <w:rPr>
          <w:rFonts w:hint="eastAsia"/>
          <w:lang w:eastAsia="zh-CN"/>
        </w:rPr>
        <w:t xml:space="preserve"> </w:t>
      </w:r>
      <w:bookmarkEnd w:id="3"/>
      <w:r>
        <w:rPr>
          <w:rFonts w:hint="eastAsia"/>
          <w:lang w:eastAsia="zh-CN"/>
        </w:rPr>
        <w:t>BSR</w:t>
      </w:r>
      <w:r>
        <w:rPr>
          <w:lang w:eastAsia="zh-CN"/>
        </w:rPr>
        <w:t xml:space="preserve"> </w:t>
      </w:r>
      <w:r>
        <w:rPr>
          <w:rFonts w:hint="eastAsia"/>
          <w:lang w:eastAsia="zh-CN"/>
        </w:rPr>
        <w:t>Table</w:t>
      </w:r>
      <w:r>
        <w:rPr>
          <w:lang w:eastAsia="zh-CN"/>
        </w:rPr>
        <w:t xml:space="preserve"> </w:t>
      </w:r>
      <w:r>
        <w:rPr>
          <w:rFonts w:hint="eastAsia"/>
          <w:lang w:eastAsia="zh-CN"/>
        </w:rPr>
        <w:t>for</w:t>
      </w:r>
      <w:r>
        <w:rPr>
          <w:lang w:eastAsia="zh-CN"/>
        </w:rPr>
        <w:t xml:space="preserve"> </w:t>
      </w:r>
      <w:r>
        <w:rPr>
          <w:rFonts w:hint="eastAsia"/>
          <w:lang w:eastAsia="zh-CN"/>
        </w:rPr>
        <w:t>XR</w:t>
      </w:r>
    </w:p>
    <w:p>
      <w:pPr>
        <w:rPr>
          <w:lang w:val="sv-SE" w:eastAsia="zh-CN"/>
        </w:rPr>
      </w:pPr>
      <w:r>
        <w:rPr>
          <w:lang w:val="sv-SE" w:eastAsia="zh-CN"/>
        </w:rPr>
        <w:t xml:space="preserve">Regarding the BSR Table, the consensus in RAN2 is to use </w:t>
      </w:r>
      <w:r>
        <w:rPr>
          <w:rFonts w:hint="eastAsia"/>
          <w:lang w:val="sv-SE" w:eastAsia="zh-CN"/>
        </w:rPr>
        <w:t>one</w:t>
      </w:r>
      <w:r>
        <w:rPr>
          <w:lang w:val="sv-SE" w:eastAsia="zh-CN"/>
        </w:rPr>
        <w:t xml:space="preserve"> 8-bit static BSR Table </w:t>
      </w:r>
      <w:r>
        <w:rPr>
          <w:rFonts w:hint="eastAsia"/>
          <w:lang w:val="sv-SE" w:eastAsia="zh-CN"/>
        </w:rPr>
        <w:t>only</w:t>
      </w:r>
      <w:r>
        <w:rPr>
          <w:lang w:val="sv-SE" w:eastAsia="zh-CN"/>
        </w:rPr>
        <w:t>. Therefore, the main issue</w:t>
      </w:r>
      <w:r>
        <w:rPr>
          <w:rFonts w:hint="default"/>
          <w:lang w:val="en-US" w:eastAsia="zh-CN"/>
        </w:rPr>
        <w:t xml:space="preserve"> is </w:t>
      </w:r>
      <w:r>
        <w:rPr>
          <w:rFonts w:hint="eastAsia"/>
          <w:lang w:val="sv-SE" w:eastAsia="zh-CN"/>
        </w:rPr>
        <w:t>the</w:t>
      </w:r>
      <w:r>
        <w:rPr>
          <w:lang w:val="sv-SE" w:eastAsia="zh-CN"/>
        </w:rPr>
        <w:t xml:space="preserve"> </w:t>
      </w:r>
      <w:r>
        <w:rPr>
          <w:rFonts w:hint="default"/>
          <w:lang w:val="en-US" w:eastAsia="zh-CN"/>
        </w:rPr>
        <w:t xml:space="preserve">definition </w:t>
      </w:r>
      <w:r>
        <w:rPr>
          <w:rFonts w:hint="eastAsia"/>
          <w:lang w:val="sv-SE" w:eastAsia="zh-CN"/>
        </w:rPr>
        <w:t>of</w:t>
      </w:r>
      <w:r>
        <w:rPr>
          <w:lang w:val="sv-SE" w:eastAsia="zh-CN"/>
        </w:rPr>
        <w:t xml:space="preserve"> </w:t>
      </w:r>
      <w:r>
        <w:rPr>
          <w:rFonts w:hint="eastAsia"/>
          <w:lang w:val="sv-SE" w:eastAsia="zh-CN"/>
        </w:rPr>
        <w:t>new</w:t>
      </w:r>
      <w:r>
        <w:rPr>
          <w:lang w:val="sv-SE" w:eastAsia="zh-CN"/>
        </w:rPr>
        <w:t xml:space="preserve"> </w:t>
      </w:r>
      <w:r>
        <w:rPr>
          <w:rFonts w:hint="eastAsia"/>
          <w:lang w:val="sv-SE" w:eastAsia="zh-CN"/>
        </w:rPr>
        <w:t>BSR</w:t>
      </w:r>
      <w:r>
        <w:rPr>
          <w:lang w:val="sv-SE" w:eastAsia="zh-CN"/>
        </w:rPr>
        <w:t xml:space="preserve"> </w:t>
      </w:r>
      <w:r>
        <w:rPr>
          <w:rFonts w:hint="eastAsia"/>
          <w:lang w:val="sv-SE" w:eastAsia="zh-CN"/>
        </w:rPr>
        <w:t>table</w:t>
      </w:r>
      <w:r>
        <w:rPr>
          <w:lang w:val="sv-SE"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73"/>
              <w:tabs>
                <w:tab w:val="clear" w:pos="1619"/>
              </w:tabs>
              <w:spacing w:before="120" w:after="156" w:afterLines="50"/>
              <w:ind w:left="453" w:hanging="357"/>
              <w:rPr>
                <w:rFonts w:cs="Arial"/>
                <w:lang w:eastAsia="zh-CN"/>
              </w:rPr>
            </w:pPr>
            <w:r>
              <w:rPr>
                <w:bCs/>
                <w:lang w:val="en-GB"/>
              </w:rPr>
              <w:t>Support one static BSR table with 8 bits BS field for Rel-18 XR (for all cases)</w:t>
            </w:r>
          </w:p>
        </w:tc>
      </w:tr>
    </w:tbl>
    <w:p>
      <w:pPr>
        <w:rPr>
          <w:lang w:val="en-GB" w:eastAsia="zh-CN"/>
        </w:rPr>
      </w:pPr>
      <w:r>
        <w:rPr>
          <w:rFonts w:hint="eastAsia"/>
          <w:lang w:val="en-GB" w:eastAsia="zh-CN"/>
        </w:rPr>
        <w:t>While</w:t>
      </w:r>
      <w:r>
        <w:rPr>
          <w:lang w:val="en-GB" w:eastAsia="zh-CN"/>
        </w:rPr>
        <w:t xml:space="preserve"> </w:t>
      </w:r>
      <w:r>
        <w:rPr>
          <w:rFonts w:hint="eastAsia"/>
          <w:lang w:val="en-GB" w:eastAsia="zh-CN"/>
        </w:rPr>
        <w:t>in</w:t>
      </w:r>
      <w:r>
        <w:rPr>
          <w:lang w:val="en-GB" w:eastAsia="zh-CN"/>
        </w:rPr>
        <w:t xml:space="preserve"> </w:t>
      </w:r>
      <w:r>
        <w:rPr>
          <w:rFonts w:hint="eastAsia"/>
          <w:lang w:val="en-GB" w:eastAsia="zh-CN"/>
        </w:rPr>
        <w:t>RAN2#12</w:t>
      </w:r>
      <w:r>
        <w:rPr>
          <w:lang w:val="en-GB" w:eastAsia="zh-CN"/>
        </w:rPr>
        <w:t>3</w:t>
      </w:r>
      <w:r>
        <w:rPr>
          <w:lang w:eastAsia="zh-CN"/>
        </w:rPr>
        <w:t xml:space="preserve">, </w:t>
      </w:r>
      <w:r>
        <w:rPr>
          <w:rFonts w:hint="eastAsia"/>
          <w:lang w:val="en-GB" w:eastAsia="zh-CN"/>
        </w:rPr>
        <w:t>there merge the attempts to introduce multiple predefined</w:t>
      </w:r>
      <w:r>
        <w:rPr>
          <w:lang w:val="en-GB" w:eastAsia="zh-CN"/>
        </w:rPr>
        <w:t xml:space="preserve"> BSR</w:t>
      </w:r>
      <w:r>
        <w:rPr>
          <w:rFonts w:hint="eastAsia"/>
          <w:lang w:val="en-GB" w:eastAsia="zh-CN"/>
        </w:rPr>
        <w:t xml:space="preserve"> tables</w:t>
      </w:r>
      <w:r>
        <w:rPr>
          <w:lang w:val="en-GB" w:eastAsia="zh-CN"/>
        </w:rPr>
        <w:t>, a</w:t>
      </w:r>
      <w:r>
        <w:rPr>
          <w:rFonts w:hint="eastAsia"/>
          <w:lang w:val="en-GB" w:eastAsia="zh-CN"/>
        </w:rPr>
        <w:t xml:space="preserve">nd introduce exponential distribution to generate BSR </w:t>
      </w:r>
      <w:r>
        <w:rPr>
          <w:lang w:val="en-GB" w:eastAsia="zh-CN"/>
        </w:rPr>
        <w:t>table.</w:t>
      </w:r>
    </w:p>
    <w:p>
      <w:pPr>
        <w:rPr>
          <w:lang w:val="en-GB" w:eastAsia="zh-CN"/>
        </w:rPr>
      </w:pPr>
      <w:r>
        <w:rPr>
          <w:lang w:val="en-GB" w:eastAsia="zh-CN"/>
        </w:rPr>
        <w:t>The introduction of multiple predefined BSR tables is obviously beneficial to reducing quantization error, but it will cause complexity for indicating.</w:t>
      </w:r>
    </w:p>
    <w:p>
      <w:pPr>
        <w:rPr>
          <w:lang w:val="en-GB" w:eastAsia="zh-CN"/>
        </w:rPr>
      </w:pPr>
      <w:r>
        <w:rPr>
          <w:lang w:val="en-GB" w:eastAsia="zh-CN"/>
        </w:rPr>
        <w:t>According to our previous simulation, quantization error distribution of the exponential distribution is uneven, that is, for smaller data volume, the exponential distribution has smaller quantization error, while for larger data volume, the exponential distribution has a larger quantization error.</w:t>
      </w:r>
    </w:p>
    <w:p>
      <w:pPr>
        <w:rPr>
          <w:lang w:val="en-GB" w:eastAsia="zh-CN"/>
        </w:rPr>
      </w:pPr>
      <w:r>
        <w:rPr>
          <w:lang w:val="en-GB" w:eastAsia="zh-CN"/>
        </w:rPr>
        <w:t xml:space="preserve">This characteristic of exponential distribution is beneficial for small packet transmission. However, BSR enhancement in XR traffic flow is mainly for video frame, and the size of video frame obeys Truncated Gaussian distribution. We believe that the exponential BSR Table is not a BSR Table with the lowest quantization error. </w:t>
      </w:r>
    </w:p>
    <w:p>
      <w:pPr>
        <w:rPr>
          <w:lang w:val="en-GB" w:eastAsia="zh-CN"/>
        </w:rPr>
      </w:pPr>
      <w:r>
        <w:rPr>
          <w:lang w:val="en-GB" w:eastAsia="zh-CN"/>
        </w:rPr>
        <w:t>In order to prove this conclusion, we performed simulation using the same Bmin and Bmax (for other simulation parameters, please refer to R2-2305604). The generation function of Exponential BSR Table is</w:t>
      </w:r>
    </w:p>
    <w:p>
      <w:pPr>
        <w:rPr>
          <w:lang w:val="en-GB" w:eastAsia="zh-CN"/>
        </w:rPr>
      </w:pPr>
      <m:oMathPara>
        <m:oMath>
          <m:sSub>
            <m:sSubPr>
              <m:ctrlPr>
                <w:rPr>
                  <w:rFonts w:ascii="Cambria Math" w:hAnsi="Cambria Math" w:cs="Calibri"/>
                  <w:sz w:val="24"/>
                  <w:szCs w:val="24"/>
                  <w:lang w:val="zh-CN"/>
                </w:rPr>
              </m:ctrlPr>
            </m:sSubPr>
            <m:e>
              <m:r>
                <m:rPr/>
                <w:rPr>
                  <w:rFonts w:ascii="Cambria Math" w:hAnsi="Cambria Math" w:cs="Calibri"/>
                  <w:lang w:val="zh-CN"/>
                </w:rPr>
                <m:t>B</m:t>
              </m:r>
              <m:ctrlPr>
                <w:rPr>
                  <w:rFonts w:ascii="Cambria Math" w:hAnsi="Cambria Math" w:cs="Calibri"/>
                  <w:sz w:val="24"/>
                  <w:szCs w:val="24"/>
                  <w:lang w:val="zh-CN"/>
                </w:rPr>
              </m:ctrlPr>
            </m:e>
            <m:sub>
              <m:r>
                <m:rPr/>
                <w:rPr>
                  <w:rFonts w:ascii="Cambria Math" w:hAnsi="Cambria Math" w:cs="Calibri"/>
                  <w:lang w:val="zh-CN"/>
                </w:rPr>
                <m:t>k</m:t>
              </m:r>
              <m:ctrlPr>
                <w:rPr>
                  <w:rFonts w:ascii="Cambria Math" w:hAnsi="Cambria Math" w:cs="Calibri"/>
                  <w:sz w:val="24"/>
                  <w:szCs w:val="24"/>
                  <w:lang w:val="zh-CN"/>
                </w:rPr>
              </m:ctrlPr>
            </m:sub>
          </m:sSub>
          <m:r>
            <m:rPr>
              <m:sty m:val="p"/>
            </m:rPr>
            <w:rPr>
              <w:rFonts w:ascii="Cambria Math" w:hAnsi="Cambria Math" w:cs="Calibri"/>
              <w:lang w:val="zh-CN"/>
            </w:rPr>
            <m:t>=</m:t>
          </m:r>
          <m:sSub>
            <m:sSubPr>
              <m:ctrlPr>
                <w:rPr>
                  <w:rFonts w:ascii="Cambria Math" w:hAnsi="Cambria Math" w:cs="Calibri"/>
                  <w:sz w:val="24"/>
                  <w:szCs w:val="24"/>
                  <w:lang w:val="zh-CN"/>
                </w:rPr>
              </m:ctrlPr>
            </m:sSubPr>
            <m:e>
              <m:r>
                <m:rPr/>
                <w:rPr>
                  <w:rFonts w:ascii="Cambria Math" w:hAnsi="Cambria Math" w:cs="Calibri"/>
                  <w:lang w:val="zh-CN"/>
                </w:rPr>
                <m:t>B</m:t>
              </m:r>
              <m:ctrlPr>
                <w:rPr>
                  <w:rFonts w:ascii="Cambria Math" w:hAnsi="Cambria Math" w:cs="Calibri"/>
                  <w:sz w:val="24"/>
                  <w:szCs w:val="24"/>
                  <w:lang w:val="zh-CN"/>
                </w:rPr>
              </m:ctrlPr>
            </m:e>
            <m:sub>
              <m:r>
                <m:rPr/>
                <w:rPr>
                  <w:rFonts w:ascii="Cambria Math" w:hAnsi="Cambria Math" w:cs="Calibri"/>
                  <w:lang w:val="zh-CN"/>
                </w:rPr>
                <m:t>min</m:t>
              </m:r>
              <m:ctrlPr>
                <w:rPr>
                  <w:rFonts w:ascii="Cambria Math" w:hAnsi="Cambria Math" w:cs="Calibri"/>
                  <w:sz w:val="24"/>
                  <w:szCs w:val="24"/>
                  <w:lang w:val="zh-CN"/>
                </w:rPr>
              </m:ctrlPr>
            </m:sub>
          </m:sSub>
          <m:r>
            <m:rPr>
              <m:sty m:val="p"/>
            </m:rPr>
            <w:rPr>
              <w:rFonts w:ascii="Cambria Math" w:hAnsi="Cambria Math" w:cs="Calibri"/>
              <w:lang w:val="zh-CN"/>
            </w:rPr>
            <m:t>×</m:t>
          </m:r>
          <m:sSup>
            <m:sSupPr>
              <m:ctrlPr>
                <w:rPr>
                  <w:rFonts w:ascii="Cambria Math" w:hAnsi="Cambria Math" w:cs="Calibri"/>
                  <w:sz w:val="24"/>
                  <w:szCs w:val="24"/>
                  <w:lang w:val="zh-CN"/>
                </w:rPr>
              </m:ctrlPr>
            </m:sSupPr>
            <m:e>
              <m:d>
                <m:dPr>
                  <m:ctrlPr>
                    <w:rPr>
                      <w:rFonts w:ascii="Cambria Math" w:hAnsi="Cambria Math" w:cs="Calibri"/>
                      <w:sz w:val="24"/>
                      <w:szCs w:val="24"/>
                      <w:lang w:val="zh-CN"/>
                    </w:rPr>
                  </m:ctrlPr>
                </m:dPr>
                <m:e>
                  <m:r>
                    <m:rPr>
                      <m:sty m:val="p"/>
                    </m:rPr>
                    <w:rPr>
                      <w:rFonts w:ascii="Cambria Math" w:hAnsi="Cambria Math" w:cs="Calibri"/>
                      <w:lang w:val="zh-CN"/>
                    </w:rPr>
                    <m:t>1+</m:t>
                  </m:r>
                  <m:r>
                    <m:rPr/>
                    <w:rPr>
                      <w:rFonts w:ascii="Cambria Math" w:hAnsi="Cambria Math" w:cs="Calibri"/>
                      <w:lang w:val="zh-CN"/>
                    </w:rPr>
                    <m:t>p</m:t>
                  </m:r>
                  <m:ctrlPr>
                    <w:rPr>
                      <w:rFonts w:ascii="Cambria Math" w:hAnsi="Cambria Math" w:cs="Calibri"/>
                      <w:sz w:val="24"/>
                      <w:szCs w:val="24"/>
                      <w:lang w:val="zh-CN"/>
                    </w:rPr>
                  </m:ctrlPr>
                </m:e>
              </m:d>
              <m:ctrlPr>
                <w:rPr>
                  <w:rFonts w:ascii="Cambria Math" w:hAnsi="Cambria Math" w:cs="Calibri"/>
                  <w:sz w:val="24"/>
                  <w:szCs w:val="24"/>
                  <w:lang w:val="zh-CN"/>
                </w:rPr>
              </m:ctrlPr>
            </m:e>
            <m:sup>
              <m:r>
                <m:rPr/>
                <w:rPr>
                  <w:rFonts w:ascii="Cambria Math" w:hAnsi="Cambria Math" w:cs="Calibri"/>
                  <w:lang w:val="zh-CN"/>
                </w:rPr>
                <m:t>k</m:t>
              </m:r>
              <m:ctrlPr>
                <w:rPr>
                  <w:rFonts w:ascii="Cambria Math" w:hAnsi="Cambria Math" w:cs="Calibri"/>
                  <w:sz w:val="24"/>
                  <w:szCs w:val="24"/>
                  <w:lang w:val="zh-CN"/>
                </w:rPr>
              </m:ctrlPr>
            </m:sup>
          </m:sSup>
          <m:r>
            <m:rPr>
              <m:sty m:val="p"/>
            </m:rPr>
            <w:rPr>
              <w:rFonts w:ascii="Cambria Math" w:hAnsi="Cambria Math" w:cs="Calibri"/>
              <w:lang w:val="zh-CN"/>
            </w:rPr>
            <m:t>, </m:t>
          </m:r>
          <m:r>
            <m:rPr/>
            <w:rPr>
              <w:rFonts w:ascii="Cambria Math" w:hAnsi="Cambria Math" w:cs="Calibri"/>
              <w:lang w:val="zh-CN"/>
            </w:rPr>
            <m:t>wit</m:t>
          </m:r>
          <m:r>
            <m:rPr>
              <m:sty m:val="p"/>
            </m:rPr>
            <w:rPr>
              <w:rFonts w:ascii="Cambria Math" w:hAnsi="Cambria Math" w:cs="Calibri"/>
              <w:lang w:val="zh-CN"/>
            </w:rPr>
            <m:t>h </m:t>
          </m:r>
          <m:r>
            <m:rPr/>
            <w:rPr>
              <w:rFonts w:ascii="Cambria Math" w:hAnsi="Cambria Math" w:cs="Calibri"/>
              <w:lang w:val="zh-CN"/>
            </w:rPr>
            <m:t>p</m:t>
          </m:r>
          <m:r>
            <m:rPr>
              <m:sty m:val="p"/>
            </m:rPr>
            <w:rPr>
              <w:rFonts w:ascii="Cambria Math" w:hAnsi="Cambria Math" w:cs="Calibri"/>
              <w:lang w:val="zh-CN"/>
            </w:rPr>
            <m:t>=</m:t>
          </m:r>
          <m:sSup>
            <m:sSupPr>
              <m:ctrlPr>
                <w:rPr>
                  <w:rFonts w:ascii="Cambria Math" w:hAnsi="Cambria Math" w:cs="Calibri"/>
                  <w:sz w:val="24"/>
                  <w:szCs w:val="24"/>
                  <w:lang w:val="zh-CN"/>
                </w:rPr>
              </m:ctrlPr>
            </m:sSupPr>
            <m:e>
              <m:d>
                <m:dPr>
                  <m:ctrlPr>
                    <w:rPr>
                      <w:rFonts w:ascii="Cambria Math" w:hAnsi="Cambria Math" w:cs="Calibri"/>
                      <w:sz w:val="24"/>
                      <w:szCs w:val="24"/>
                      <w:lang w:val="zh-CN"/>
                    </w:rPr>
                  </m:ctrlPr>
                </m:dPr>
                <m:e>
                  <m:sSub>
                    <m:sSubPr>
                      <m:ctrlPr>
                        <w:rPr>
                          <w:rFonts w:ascii="Cambria Math" w:hAnsi="Cambria Math" w:cs="Calibri"/>
                          <w:sz w:val="24"/>
                          <w:szCs w:val="24"/>
                          <w:lang w:val="zh-CN"/>
                        </w:rPr>
                      </m:ctrlPr>
                    </m:sSubPr>
                    <m:e>
                      <m:r>
                        <m:rPr/>
                        <w:rPr>
                          <w:rFonts w:ascii="Cambria Math" w:hAnsi="Cambria Math" w:cs="Calibri"/>
                          <w:lang w:val="zh-CN"/>
                        </w:rPr>
                        <m:t>B</m:t>
                      </m:r>
                      <m:ctrlPr>
                        <w:rPr>
                          <w:rFonts w:ascii="Cambria Math" w:hAnsi="Cambria Math" w:cs="Calibri"/>
                          <w:sz w:val="24"/>
                          <w:szCs w:val="24"/>
                          <w:lang w:val="zh-CN"/>
                        </w:rPr>
                      </m:ctrlPr>
                    </m:e>
                    <m:sub>
                      <m:r>
                        <m:rPr/>
                        <w:rPr>
                          <w:rFonts w:ascii="Cambria Math" w:hAnsi="Cambria Math" w:cs="Calibri"/>
                          <w:lang w:val="zh-CN"/>
                        </w:rPr>
                        <m:t>max</m:t>
                      </m:r>
                      <m:ctrlPr>
                        <w:rPr>
                          <w:rFonts w:ascii="Cambria Math" w:hAnsi="Cambria Math" w:cs="Calibri"/>
                          <w:sz w:val="24"/>
                          <w:szCs w:val="24"/>
                          <w:lang w:val="zh-CN"/>
                        </w:rPr>
                      </m:ctrlPr>
                    </m:sub>
                  </m:sSub>
                  <m:r>
                    <m:rPr>
                      <m:sty m:val="p"/>
                    </m:rPr>
                    <w:rPr>
                      <w:rFonts w:ascii="Cambria Math" w:hAnsi="Cambria Math" w:cs="Calibri"/>
                      <w:lang w:val="zh-CN"/>
                    </w:rPr>
                    <m:t>/</m:t>
                  </m:r>
                  <m:sSub>
                    <m:sSubPr>
                      <m:ctrlPr>
                        <w:rPr>
                          <w:rFonts w:ascii="Cambria Math" w:hAnsi="Cambria Math" w:cs="Calibri"/>
                          <w:sz w:val="24"/>
                          <w:szCs w:val="24"/>
                          <w:lang w:val="zh-CN"/>
                        </w:rPr>
                      </m:ctrlPr>
                    </m:sSubPr>
                    <m:e>
                      <m:r>
                        <m:rPr/>
                        <w:rPr>
                          <w:rFonts w:ascii="Cambria Math" w:hAnsi="Cambria Math" w:cs="Calibri"/>
                          <w:lang w:val="zh-CN"/>
                        </w:rPr>
                        <m:t>B</m:t>
                      </m:r>
                      <m:ctrlPr>
                        <w:rPr>
                          <w:rFonts w:ascii="Cambria Math" w:hAnsi="Cambria Math" w:cs="Calibri"/>
                          <w:sz w:val="24"/>
                          <w:szCs w:val="24"/>
                          <w:lang w:val="zh-CN"/>
                        </w:rPr>
                      </m:ctrlPr>
                    </m:e>
                    <m:sub>
                      <m:r>
                        <m:rPr/>
                        <w:rPr>
                          <w:rFonts w:ascii="Cambria Math" w:hAnsi="Cambria Math" w:cs="Calibri"/>
                          <w:lang w:val="zh-CN"/>
                        </w:rPr>
                        <m:t>min</m:t>
                      </m:r>
                      <m:ctrlPr>
                        <w:rPr>
                          <w:rFonts w:ascii="Cambria Math" w:hAnsi="Cambria Math" w:cs="Calibri"/>
                          <w:sz w:val="24"/>
                          <w:szCs w:val="24"/>
                          <w:lang w:val="zh-CN"/>
                        </w:rPr>
                      </m:ctrlPr>
                    </m:sub>
                  </m:sSub>
                  <m:ctrlPr>
                    <w:rPr>
                      <w:rFonts w:ascii="Cambria Math" w:hAnsi="Cambria Math" w:cs="Calibri"/>
                      <w:sz w:val="24"/>
                      <w:szCs w:val="24"/>
                      <w:lang w:val="zh-CN"/>
                    </w:rPr>
                  </m:ctrlPr>
                </m:e>
              </m:d>
              <m:ctrlPr>
                <w:rPr>
                  <w:rFonts w:ascii="Cambria Math" w:hAnsi="Cambria Math" w:cs="Calibri"/>
                  <w:sz w:val="24"/>
                  <w:szCs w:val="24"/>
                  <w:lang w:val="zh-CN"/>
                </w:rPr>
              </m:ctrlPr>
            </m:e>
            <m:sup>
              <m:r>
                <m:rPr>
                  <m:sty m:val="p"/>
                </m:rPr>
                <w:rPr>
                  <w:rFonts w:ascii="Cambria Math" w:hAnsi="Cambria Math" w:cs="Calibri"/>
                  <w:lang w:val="zh-CN"/>
                </w:rPr>
                <m:t>1/</m:t>
              </m:r>
              <m:d>
                <m:dPr>
                  <m:ctrlPr>
                    <w:rPr>
                      <w:rFonts w:ascii="Cambria Math" w:hAnsi="Cambria Math" w:cs="Calibri"/>
                      <w:sz w:val="24"/>
                      <w:szCs w:val="24"/>
                      <w:lang w:val="zh-CN"/>
                    </w:rPr>
                  </m:ctrlPr>
                </m:dPr>
                <m:e>
                  <m:r>
                    <m:rPr/>
                    <w:rPr>
                      <w:rFonts w:ascii="Cambria Math" w:hAnsi="Cambria Math" w:cs="Calibri"/>
                      <w:lang w:val="zh-CN"/>
                    </w:rPr>
                    <m:t>N</m:t>
                  </m:r>
                  <m:r>
                    <m:rPr>
                      <m:sty m:val="p"/>
                    </m:rPr>
                    <w:rPr>
                      <w:rFonts w:ascii="Cambria Math" w:hAnsi="Cambria Math" w:cs="Calibri"/>
                      <w:lang w:val="zh-CN"/>
                    </w:rPr>
                    <m:t>−1</m:t>
                  </m:r>
                  <m:ctrlPr>
                    <w:rPr>
                      <w:rFonts w:ascii="Cambria Math" w:hAnsi="Cambria Math" w:cs="Calibri"/>
                      <w:sz w:val="24"/>
                      <w:szCs w:val="24"/>
                      <w:lang w:val="zh-CN"/>
                    </w:rPr>
                  </m:ctrlPr>
                </m:e>
              </m:d>
              <m:ctrlPr>
                <w:rPr>
                  <w:rFonts w:ascii="Cambria Math" w:hAnsi="Cambria Math" w:cs="Calibri"/>
                  <w:sz w:val="24"/>
                  <w:szCs w:val="24"/>
                  <w:lang w:val="zh-CN"/>
                </w:rPr>
              </m:ctrlPr>
            </m:sup>
          </m:sSup>
          <m:r>
            <m:rPr>
              <m:sty m:val="p"/>
            </m:rPr>
            <w:rPr>
              <w:rFonts w:ascii="Cambria Math" w:hAnsi="Cambria Math" w:cs="Calibri"/>
              <w:lang w:val="zh-CN"/>
            </w:rPr>
            <m:t>−1</m:t>
          </m:r>
        </m:oMath>
      </m:oMathPara>
    </w:p>
    <w:p>
      <w:pPr>
        <w:rPr>
          <w:lang w:val="en-GB" w:eastAsia="zh-CN"/>
        </w:rPr>
      </w:pPr>
      <w:r>
        <w:rPr>
          <w:rFonts w:hint="eastAsia"/>
          <w:lang w:val="en-GB" w:eastAsia="zh-CN"/>
        </w:rPr>
        <w:t>T</w:t>
      </w:r>
      <w:r>
        <w:rPr>
          <w:lang w:val="en-GB" w:eastAsia="zh-CN"/>
        </w:rPr>
        <w:t>he candidate BSR table is, please note that they all has the same narrowed range:</w:t>
      </w:r>
    </w:p>
    <w:p>
      <w:pPr>
        <w:jc w:val="center"/>
        <w:rPr>
          <w:lang w:val="en-GB" w:eastAsia="zh-CN"/>
        </w:rPr>
      </w:pPr>
      <w:r>
        <w:drawing>
          <wp:inline distT="0" distB="0" distL="0" distR="0">
            <wp:extent cx="5777230" cy="1508760"/>
            <wp:effectExtent l="0" t="0" r="0" b="0"/>
            <wp:docPr id="962187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187324" name="图片 1"/>
                    <pic:cNvPicPr>
                      <a:picLocks noChangeAspect="1"/>
                    </pic:cNvPicPr>
                  </pic:nvPicPr>
                  <pic:blipFill>
                    <a:blip r:embed="rId5"/>
                    <a:srcRect l="9716" r="7773"/>
                    <a:stretch>
                      <a:fillRect/>
                    </a:stretch>
                  </pic:blipFill>
                  <pic:spPr>
                    <a:xfrm>
                      <a:off x="0" y="0"/>
                      <a:ext cx="5834180" cy="1524023"/>
                    </a:xfrm>
                    <a:prstGeom prst="rect">
                      <a:avLst/>
                    </a:prstGeom>
                    <a:ln>
                      <a:noFill/>
                    </a:ln>
                  </pic:spPr>
                </pic:pic>
              </a:graphicData>
            </a:graphic>
          </wp:inline>
        </w:drawing>
      </w:r>
    </w:p>
    <w:p>
      <w:pPr>
        <w:rPr>
          <w:lang w:val="en-GB" w:eastAsia="zh-CN"/>
        </w:rPr>
      </w:pPr>
      <w:r>
        <w:rPr>
          <w:lang w:val="en-GB" w:eastAsia="zh-CN"/>
        </w:rPr>
        <w:t>The simulation results of a single 1080@60p video flow are as follows. It can be seen that Piecewise Linear distribution still has the smallest quantization error:</w:t>
      </w:r>
    </w:p>
    <w:p>
      <w:pPr>
        <w:rPr>
          <w:lang w:val="en-GB" w:eastAsia="zh-CN"/>
        </w:rPr>
      </w:pPr>
      <w:r>
        <w:drawing>
          <wp:inline distT="0" distB="0" distL="0" distR="0">
            <wp:extent cx="6122035" cy="2327275"/>
            <wp:effectExtent l="0" t="0" r="0" b="0"/>
            <wp:docPr id="13806272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627220" name="图片 1"/>
                    <pic:cNvPicPr>
                      <a:picLocks noChangeAspect="1"/>
                    </pic:cNvPicPr>
                  </pic:nvPicPr>
                  <pic:blipFill>
                    <a:blip r:embed="rId6"/>
                    <a:stretch>
                      <a:fillRect/>
                    </a:stretch>
                  </pic:blipFill>
                  <pic:spPr>
                    <a:xfrm>
                      <a:off x="0" y="0"/>
                      <a:ext cx="6122035" cy="2327275"/>
                    </a:xfrm>
                    <a:prstGeom prst="rect">
                      <a:avLst/>
                    </a:prstGeom>
                  </pic:spPr>
                </pic:pic>
              </a:graphicData>
            </a:graphic>
          </wp:inline>
        </w:drawing>
      </w:r>
    </w:p>
    <w:p>
      <w:pPr>
        <w:rPr>
          <w:lang w:val="en-GB" w:eastAsia="zh-CN"/>
        </w:rPr>
      </w:pPr>
      <w:r>
        <w:rPr>
          <w:lang w:val="en-GB" w:eastAsia="zh-CN"/>
        </w:rPr>
        <w:t>As we inferred before, the quantization error of exponential BSR Table increases with the increase of data volume. The error distribution of the Linear distribution is relatively uniform, while the maximum error of the Piecewise BSR Table appears at the maximum or minimum value of the data volume, which is aligned with the characteristic of Truncated Gaussian distribution that the probability is the lowest at the maximum or minimum value.</w:t>
      </w:r>
    </w:p>
    <w:p>
      <w:pPr>
        <w:jc w:val="center"/>
        <w:rPr>
          <w:lang w:val="en-GB" w:eastAsia="zh-CN"/>
        </w:rPr>
      </w:pPr>
      <w:r>
        <w:drawing>
          <wp:inline distT="0" distB="0" distL="0" distR="0">
            <wp:extent cx="5776595" cy="3507740"/>
            <wp:effectExtent l="0" t="0" r="0" b="0"/>
            <wp:docPr id="20473274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27457" name="图片 1"/>
                    <pic:cNvPicPr>
                      <a:picLocks noChangeAspect="1"/>
                    </pic:cNvPicPr>
                  </pic:nvPicPr>
                  <pic:blipFill>
                    <a:blip r:embed="rId7"/>
                    <a:stretch>
                      <a:fillRect/>
                    </a:stretch>
                  </pic:blipFill>
                  <pic:spPr>
                    <a:xfrm>
                      <a:off x="0" y="0"/>
                      <a:ext cx="5781831" cy="3511318"/>
                    </a:xfrm>
                    <a:prstGeom prst="rect">
                      <a:avLst/>
                    </a:prstGeom>
                  </pic:spPr>
                </pic:pic>
              </a:graphicData>
            </a:graphic>
          </wp:inline>
        </w:drawing>
      </w:r>
    </w:p>
    <w:p>
      <w:pPr>
        <w:rPr>
          <w:lang w:val="en-GB" w:eastAsia="zh-CN"/>
        </w:rPr>
      </w:pPr>
      <w:r>
        <w:rPr>
          <w:lang w:val="en-GB" w:eastAsia="zh-CN"/>
        </w:rPr>
        <w:t>Therefore, in order to minimize the quantization error from multiple angles, it is recommended to consider the Piecewise BSR Table.</w:t>
      </w:r>
    </w:p>
    <w:p>
      <w:pPr>
        <w:ind w:left="426" w:leftChars="1" w:hanging="424" w:hangingChars="211"/>
        <w:rPr>
          <w:b/>
          <w:bCs/>
          <w:lang w:eastAsia="zh-CN"/>
        </w:rPr>
      </w:pPr>
      <w:r>
        <w:rPr>
          <w:rFonts w:hint="eastAsia"/>
          <w:b/>
          <w:bCs/>
          <w:lang w:eastAsia="zh-CN"/>
        </w:rPr>
        <w:t>Observation</w:t>
      </w:r>
      <w:r>
        <w:rPr>
          <w:b/>
          <w:bCs/>
          <w:lang w:eastAsia="zh-CN"/>
        </w:rPr>
        <w:t xml:space="preserve"> 3</w:t>
      </w:r>
      <w:r>
        <w:rPr>
          <w:rFonts w:hint="eastAsia"/>
          <w:b/>
          <w:bCs/>
          <w:lang w:eastAsia="zh-CN"/>
        </w:rPr>
        <w:t>:</w:t>
      </w:r>
      <w:r>
        <w:rPr>
          <w:b/>
          <w:bCs/>
          <w:lang w:eastAsia="zh-CN"/>
        </w:rPr>
        <w:t xml:space="preserve"> </w:t>
      </w:r>
      <w:r>
        <w:rPr>
          <w:rFonts w:hint="eastAsia"/>
          <w:b/>
          <w:bCs/>
          <w:lang w:eastAsia="zh-CN"/>
        </w:rPr>
        <w:t>For single video flow</w:t>
      </w:r>
      <w:r>
        <w:rPr>
          <w:b/>
          <w:bCs/>
          <w:lang w:eastAsia="zh-CN"/>
        </w:rPr>
        <w:t>, Piecewise</w:t>
      </w:r>
      <w:r>
        <w:rPr>
          <w:rFonts w:hint="eastAsia"/>
          <w:b/>
          <w:bCs/>
          <w:lang w:eastAsia="zh-CN"/>
        </w:rPr>
        <w:t xml:space="preserve"> BSR Table has the least QE compared to exponential and linear.</w:t>
      </w:r>
    </w:p>
    <w:p>
      <w:pPr>
        <w:rPr>
          <w:lang w:eastAsia="zh-CN"/>
        </w:rPr>
      </w:pPr>
      <w:r>
        <w:rPr>
          <w:rFonts w:hint="eastAsia"/>
          <w:lang w:eastAsia="zh-CN"/>
        </w:rPr>
        <w:t>In</w:t>
      </w:r>
      <w:r>
        <w:rPr>
          <w:lang w:eastAsia="zh-CN"/>
        </w:rPr>
        <w:t xml:space="preserve"> addition, Piecewise BSR Table has another potential benefit. In multi-UE scenario, if different bit rates and frame rates</w:t>
      </w:r>
      <w:r>
        <w:rPr>
          <w:rFonts w:hint="default"/>
          <w:lang w:val="en-US" w:eastAsia="zh-CN"/>
        </w:rPr>
        <w:t xml:space="preserve"> (video codec parameter sets)</w:t>
      </w:r>
      <w:r>
        <w:rPr>
          <w:lang w:eastAsia="zh-CN"/>
        </w:rPr>
        <w:t xml:space="preserve"> are considered, such as 1080p@60Hz, 1080p@120Hz, 4K@30Hz, 4K@60Hz and 8K@30Hz, etc., each one in the parameter sets corresponds to one segmentation in Piecewise BSR Table. In this way, multiple video flow with different parameters can be used when only one BSR Table is introduced. However, due to the lack of input from other WGs, it is difficult to simulate multiple video flows scenario.</w:t>
      </w:r>
    </w:p>
    <w:p>
      <w:pPr>
        <w:rPr>
          <w:lang w:eastAsia="zh-CN"/>
        </w:rPr>
      </w:pPr>
      <w:r>
        <w:rPr>
          <w:lang w:eastAsia="zh-CN"/>
        </w:rPr>
        <w:t>So, we conducted preliminary simulations based on several common video coding parameters (4K@30Hz, 4K@60Hz, and 8K@30Hz). The simulation results verified our hypothesis that Piecewise BSR Table still has the lowest quantization error when dealing with video streams with different parameter</w:t>
      </w:r>
      <w:r>
        <w:rPr>
          <w:rFonts w:hint="default"/>
          <w:lang w:val="en-US" w:eastAsia="zh-CN"/>
        </w:rPr>
        <w:t xml:space="preserve"> sets</w:t>
      </w:r>
      <w:r>
        <w:rPr>
          <w:lang w:eastAsia="zh-CN"/>
        </w:rPr>
        <w:t>, because it can use different segments to correspond to video flow with different codec and codec parameters.</w:t>
      </w:r>
    </w:p>
    <w:p>
      <w:pPr>
        <w:jc w:val="center"/>
        <w:rPr>
          <w:lang w:eastAsia="zh-CN"/>
        </w:rPr>
      </w:pPr>
      <w:r>
        <w:rPr>
          <w:rFonts w:hint="eastAsia"/>
          <w:lang w:eastAsia="zh-CN"/>
        </w:rPr>
        <w:drawing>
          <wp:inline distT="0" distB="0" distL="0" distR="0">
            <wp:extent cx="5521960" cy="2362835"/>
            <wp:effectExtent l="0" t="0" r="2540" b="0"/>
            <wp:docPr id="16044657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465742" name="图片 1"/>
                    <pic:cNvPicPr>
                      <a:picLocks noChangeAspect="1"/>
                    </pic:cNvPicPr>
                  </pic:nvPicPr>
                  <pic:blipFill>
                    <a:blip r:embed="rId8" cstate="print">
                      <a:extLst>
                        <a:ext uri="{28A0092B-C50C-407E-A947-70E740481C1C}">
                          <a14:useLocalDpi xmlns:a14="http://schemas.microsoft.com/office/drawing/2010/main" val="0"/>
                        </a:ext>
                      </a:extLst>
                    </a:blip>
                    <a:srcRect l="8229" r="7610"/>
                    <a:stretch>
                      <a:fillRect/>
                    </a:stretch>
                  </pic:blipFill>
                  <pic:spPr>
                    <a:xfrm>
                      <a:off x="0" y="0"/>
                      <a:ext cx="5550794" cy="2375202"/>
                    </a:xfrm>
                    <a:prstGeom prst="rect">
                      <a:avLst/>
                    </a:prstGeom>
                    <a:ln>
                      <a:noFill/>
                    </a:ln>
                  </pic:spPr>
                </pic:pic>
              </a:graphicData>
            </a:graphic>
          </wp:inline>
        </w:drawing>
      </w:r>
    </w:p>
    <w:p>
      <w:pPr>
        <w:ind w:left="426" w:leftChars="1" w:hanging="424" w:hangingChars="211"/>
        <w:rPr>
          <w:b/>
          <w:bCs/>
          <w:lang w:eastAsia="zh-CN"/>
        </w:rPr>
      </w:pPr>
      <w:r>
        <w:rPr>
          <w:rFonts w:hint="eastAsia"/>
          <w:b/>
          <w:bCs/>
          <w:lang w:eastAsia="zh-CN"/>
        </w:rPr>
        <w:t>Observation</w:t>
      </w:r>
      <w:r>
        <w:rPr>
          <w:b/>
          <w:bCs/>
          <w:lang w:eastAsia="zh-CN"/>
        </w:rPr>
        <w:t xml:space="preserve"> 4: </w:t>
      </w:r>
      <w:r>
        <w:rPr>
          <w:rFonts w:hint="eastAsia"/>
          <w:b/>
          <w:bCs/>
          <w:lang w:eastAsia="zh-CN"/>
        </w:rPr>
        <w:t>For multiple video flow</w:t>
      </w:r>
      <w:r>
        <w:rPr>
          <w:b/>
          <w:bCs/>
          <w:lang w:eastAsia="zh-CN"/>
        </w:rPr>
        <w:t>s</w:t>
      </w:r>
      <w:r>
        <w:rPr>
          <w:rFonts w:hint="eastAsia"/>
          <w:b/>
          <w:bCs/>
          <w:lang w:eastAsia="zh-CN"/>
        </w:rPr>
        <w:t xml:space="preserve">, a segment in </w:t>
      </w:r>
      <w:r>
        <w:rPr>
          <w:b/>
          <w:bCs/>
          <w:lang w:eastAsia="zh-CN"/>
        </w:rPr>
        <w:t>Piecewise</w:t>
      </w:r>
      <w:r>
        <w:rPr>
          <w:rFonts w:hint="eastAsia"/>
          <w:b/>
          <w:bCs/>
          <w:lang w:eastAsia="zh-CN"/>
        </w:rPr>
        <w:t xml:space="preserve"> BSR Table can reflect a certain type of video flow with pre-defined bit rate and frame rate.</w:t>
      </w:r>
      <w:r>
        <w:rPr>
          <w:b/>
          <w:bCs/>
          <w:lang w:eastAsia="zh-CN"/>
        </w:rPr>
        <w:t xml:space="preserve"> A lower QE than linear and </w:t>
      </w:r>
      <w:r>
        <w:rPr>
          <w:rFonts w:hint="eastAsia"/>
          <w:b/>
          <w:bCs/>
          <w:lang w:eastAsia="zh-CN"/>
        </w:rPr>
        <w:t>exponential</w:t>
      </w:r>
      <w:r>
        <w:rPr>
          <w:b/>
          <w:bCs/>
          <w:lang w:eastAsia="zh-CN"/>
        </w:rPr>
        <w:t xml:space="preserve"> </w:t>
      </w:r>
      <w:r>
        <w:rPr>
          <w:rFonts w:hint="eastAsia"/>
          <w:b/>
          <w:bCs/>
          <w:lang w:eastAsia="zh-CN"/>
        </w:rPr>
        <w:t>table</w:t>
      </w:r>
      <w:r>
        <w:rPr>
          <w:b/>
          <w:bCs/>
          <w:lang w:eastAsia="zh-CN"/>
        </w:rPr>
        <w:t xml:space="preserve"> can still be guaranteed.</w:t>
      </w:r>
    </w:p>
    <w:p>
      <w:pPr>
        <w:rPr>
          <w:lang w:eastAsia="zh-CN"/>
        </w:rPr>
      </w:pPr>
      <w:r>
        <w:rPr>
          <w:lang w:eastAsia="zh-CN"/>
        </w:rPr>
        <w:t>In addition, for data with a small volume such as pose/control or haptic, the legacy BSR table can be used, because the quantization error of the legacy BSR table is exponential, and has fewer quantization error when the data volume is small.</w:t>
      </w:r>
    </w:p>
    <w:p>
      <w:pPr>
        <w:ind w:left="426" w:leftChars="1" w:hanging="424" w:hangingChars="211"/>
        <w:rPr>
          <w:b/>
          <w:bCs/>
          <w:lang w:eastAsia="zh-CN"/>
        </w:rPr>
      </w:pPr>
      <w:r>
        <w:rPr>
          <w:b/>
          <w:bCs/>
          <w:lang w:eastAsia="zh-CN"/>
        </w:rPr>
        <w:t>Proposal 4: Piecewise linear distribution should be used to generate new BSR table, considering the following,</w:t>
      </w:r>
    </w:p>
    <w:p>
      <w:pPr>
        <w:pStyle w:val="70"/>
        <w:numPr>
          <w:ilvl w:val="0"/>
          <w:numId w:val="2"/>
        </w:numPr>
        <w:rPr>
          <w:b/>
          <w:bCs/>
          <w:sz w:val="18"/>
          <w:szCs w:val="18"/>
          <w:lang w:eastAsia="zh-CN"/>
        </w:rPr>
      </w:pPr>
      <w:r>
        <w:rPr>
          <w:rFonts w:hint="eastAsia"/>
          <w:b/>
          <w:bCs/>
          <w:sz w:val="18"/>
          <w:szCs w:val="18"/>
          <w:lang w:eastAsia="zh-CN"/>
        </w:rPr>
        <w:t>If</w:t>
      </w:r>
      <w:r>
        <w:rPr>
          <w:b/>
          <w:bCs/>
          <w:sz w:val="18"/>
          <w:szCs w:val="18"/>
          <w:lang w:eastAsia="zh-CN"/>
        </w:rPr>
        <w:t xml:space="preserve"> single </w:t>
      </w:r>
      <w:r>
        <w:rPr>
          <w:rFonts w:hint="eastAsia"/>
          <w:b/>
          <w:bCs/>
          <w:sz w:val="18"/>
          <w:szCs w:val="18"/>
          <w:lang w:eastAsia="zh-CN"/>
        </w:rPr>
        <w:t>table</w:t>
      </w:r>
      <w:r>
        <w:rPr>
          <w:b/>
          <w:bCs/>
          <w:sz w:val="18"/>
          <w:szCs w:val="18"/>
          <w:lang w:eastAsia="zh-CN"/>
        </w:rPr>
        <w:t xml:space="preserve"> </w:t>
      </w:r>
      <w:r>
        <w:rPr>
          <w:rFonts w:hint="eastAsia"/>
          <w:b/>
          <w:bCs/>
          <w:sz w:val="18"/>
          <w:szCs w:val="18"/>
          <w:lang w:eastAsia="zh-CN"/>
        </w:rPr>
        <w:t>were</w:t>
      </w:r>
      <w:r>
        <w:rPr>
          <w:b/>
          <w:bCs/>
          <w:sz w:val="18"/>
          <w:szCs w:val="18"/>
          <w:lang w:eastAsia="zh-CN"/>
        </w:rPr>
        <w:t xml:space="preserve"> </w:t>
      </w:r>
      <w:r>
        <w:rPr>
          <w:rFonts w:hint="eastAsia"/>
          <w:b/>
          <w:bCs/>
          <w:sz w:val="18"/>
          <w:szCs w:val="18"/>
          <w:lang w:eastAsia="zh-CN"/>
        </w:rPr>
        <w:t>to</w:t>
      </w:r>
      <w:r>
        <w:rPr>
          <w:b/>
          <w:bCs/>
          <w:sz w:val="18"/>
          <w:szCs w:val="18"/>
          <w:lang w:eastAsia="zh-CN"/>
        </w:rPr>
        <w:t xml:space="preserve"> </w:t>
      </w:r>
      <w:r>
        <w:rPr>
          <w:rFonts w:hint="eastAsia"/>
          <w:b/>
          <w:bCs/>
          <w:sz w:val="18"/>
          <w:szCs w:val="18"/>
          <w:lang w:eastAsia="zh-CN"/>
        </w:rPr>
        <w:t>introduced</w:t>
      </w:r>
      <w:r>
        <w:rPr>
          <w:b/>
          <w:bCs/>
          <w:sz w:val="18"/>
          <w:szCs w:val="18"/>
          <w:lang w:eastAsia="zh-CN"/>
        </w:rPr>
        <w:t>, a segment in Piecewise linear table should stand for a video flow with pre-defined bit rate and frame rate.</w:t>
      </w:r>
    </w:p>
    <w:p>
      <w:pPr>
        <w:pStyle w:val="70"/>
        <w:numPr>
          <w:ilvl w:val="0"/>
          <w:numId w:val="2"/>
        </w:numPr>
        <w:rPr>
          <w:rFonts w:hint="eastAsia"/>
          <w:b/>
          <w:bCs/>
          <w:sz w:val="18"/>
          <w:szCs w:val="18"/>
          <w:lang w:eastAsia="zh-CN"/>
        </w:rPr>
      </w:pPr>
      <w:r>
        <w:rPr>
          <w:rFonts w:hint="eastAsia"/>
          <w:b/>
          <w:bCs/>
          <w:sz w:val="18"/>
          <w:szCs w:val="18"/>
          <w:lang w:eastAsia="zh-CN"/>
        </w:rPr>
        <w:t>I</w:t>
      </w:r>
      <w:r>
        <w:rPr>
          <w:b/>
          <w:bCs/>
          <w:sz w:val="18"/>
          <w:szCs w:val="18"/>
          <w:lang w:eastAsia="zh-CN"/>
        </w:rPr>
        <w:t xml:space="preserve">f multiple tables were to introduced, </w:t>
      </w:r>
      <w:r>
        <w:rPr>
          <w:rFonts w:hint="eastAsia"/>
          <w:b/>
          <w:bCs/>
          <w:sz w:val="18"/>
          <w:szCs w:val="18"/>
          <w:lang w:eastAsia="zh-CN"/>
        </w:rPr>
        <w:t>there</w:t>
      </w:r>
      <w:r>
        <w:rPr>
          <w:b/>
          <w:bCs/>
          <w:sz w:val="18"/>
          <w:szCs w:val="18"/>
          <w:lang w:eastAsia="zh-CN"/>
        </w:rPr>
        <w:t xml:space="preserve"> can be multiple Piecewise linear tables, one of which should stand for a video flow with pre-defined bit rate and frame rate.</w:t>
      </w:r>
    </w:p>
    <w:p>
      <w:pPr>
        <w:rPr>
          <w:lang w:eastAsia="zh-CN"/>
        </w:rPr>
      </w:pPr>
      <w:r>
        <w:rPr>
          <w:lang w:eastAsia="zh-CN"/>
        </w:rPr>
        <w:t xml:space="preserve">If other WG provide related parameters </w:t>
      </w:r>
      <w:r>
        <w:rPr>
          <w:rFonts w:hint="eastAsia"/>
          <w:lang w:eastAsia="zh-CN"/>
        </w:rPr>
        <w:t>or</w:t>
      </w:r>
      <w:r>
        <w:rPr>
          <w:lang w:eastAsia="zh-CN"/>
        </w:rPr>
        <w:t xml:space="preserve"> </w:t>
      </w:r>
      <w:r>
        <w:rPr>
          <w:rFonts w:hint="eastAsia"/>
          <w:lang w:eastAsia="zh-CN"/>
        </w:rPr>
        <w:t>information</w:t>
      </w:r>
      <w:r>
        <w:rPr>
          <w:lang w:eastAsia="zh-CN"/>
        </w:rPr>
        <w:t xml:space="preserve"> </w:t>
      </w:r>
      <w:r>
        <w:rPr>
          <w:rFonts w:hint="eastAsia"/>
          <w:lang w:eastAsia="zh-CN"/>
        </w:rPr>
        <w:t>on</w:t>
      </w:r>
      <w:r>
        <w:rPr>
          <w:lang w:eastAsia="zh-CN"/>
        </w:rPr>
        <w:t xml:space="preserve"> </w:t>
      </w:r>
      <w:r>
        <w:rPr>
          <w:rFonts w:hint="eastAsia"/>
          <w:lang w:eastAsia="zh-CN"/>
        </w:rPr>
        <w:t>XR</w:t>
      </w:r>
      <w:r>
        <w:rPr>
          <w:lang w:eastAsia="zh-CN"/>
        </w:rPr>
        <w:t xml:space="preserve"> </w:t>
      </w:r>
      <w:r>
        <w:rPr>
          <w:rFonts w:hint="eastAsia"/>
          <w:lang w:eastAsia="zh-CN"/>
        </w:rPr>
        <w:t>video</w:t>
      </w:r>
      <w:r>
        <w:rPr>
          <w:lang w:eastAsia="zh-CN"/>
        </w:rPr>
        <w:t xml:space="preserve"> </w:t>
      </w:r>
      <w:r>
        <w:rPr>
          <w:rFonts w:hint="eastAsia"/>
          <w:lang w:eastAsia="zh-CN"/>
        </w:rPr>
        <w:t>flow</w:t>
      </w:r>
      <w:r>
        <w:rPr>
          <w:lang w:eastAsia="zh-CN"/>
        </w:rPr>
        <w:t>, it would be more helpful in determining the specific BSR table.</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observations and proposals that may be taken into consideration.</w:t>
      </w:r>
    </w:p>
    <w:p>
      <w:pPr>
        <w:rPr>
          <w:i/>
          <w:iCs/>
          <w:u w:val="single"/>
          <w:lang w:eastAsia="zh-CN"/>
        </w:rPr>
      </w:pPr>
      <w:r>
        <w:rPr>
          <w:rFonts w:hint="eastAsia"/>
          <w:i/>
          <w:iCs/>
          <w:u w:val="single"/>
          <w:lang w:eastAsia="zh-CN"/>
        </w:rPr>
        <w:t>D</w:t>
      </w:r>
      <w:r>
        <w:rPr>
          <w:i/>
          <w:iCs/>
          <w:u w:val="single"/>
          <w:lang w:eastAsia="zh-CN"/>
        </w:rPr>
        <w:t>elay reporting aspect:</w:t>
      </w:r>
    </w:p>
    <w:p>
      <w:pPr>
        <w:ind w:left="426" w:leftChars="1" w:hanging="424" w:hangingChars="211"/>
        <w:rPr>
          <w:b/>
          <w:bCs/>
          <w:lang w:eastAsia="zh-CN"/>
        </w:rPr>
      </w:pPr>
      <w:r>
        <w:rPr>
          <w:b/>
          <w:bCs/>
          <w:lang w:eastAsia="zh-CN"/>
        </w:rPr>
        <w:t xml:space="preserve">Proposal 1: </w:t>
      </w:r>
      <w:r>
        <w:rPr>
          <w:rFonts w:hint="eastAsia"/>
          <w:b/>
          <w:bCs/>
          <w:lang w:eastAsia="zh-CN"/>
        </w:rPr>
        <w:t>In Rel-18</w:t>
      </w:r>
      <w:r>
        <w:rPr>
          <w:b/>
          <w:bCs/>
          <w:lang w:eastAsia="zh-CN"/>
        </w:rPr>
        <w:t xml:space="preserve">, </w:t>
      </w:r>
      <w:r>
        <w:rPr>
          <w:rFonts w:hint="eastAsia"/>
          <w:b/>
          <w:bCs/>
          <w:lang w:eastAsia="zh-CN"/>
        </w:rPr>
        <w:t xml:space="preserve">Single threshold per LCG is </w:t>
      </w:r>
      <w:r>
        <w:rPr>
          <w:b/>
          <w:bCs/>
          <w:lang w:eastAsia="zh-CN"/>
        </w:rPr>
        <w:t xml:space="preserve">enough, </w:t>
      </w:r>
      <w:r>
        <w:rPr>
          <w:rFonts w:hint="eastAsia"/>
          <w:b/>
          <w:bCs/>
          <w:lang w:eastAsia="zh-CN"/>
        </w:rPr>
        <w:t>can consider multiple thresholds for multi-modal flow in Rel-19</w:t>
      </w:r>
      <w:r>
        <w:rPr>
          <w:b/>
          <w:bCs/>
          <w:lang w:eastAsia="zh-CN"/>
        </w:rPr>
        <w:t>.</w:t>
      </w:r>
    </w:p>
    <w:p>
      <w:pPr>
        <w:ind w:left="424" w:hanging="424" w:hangingChars="211"/>
        <w:rPr>
          <w:b/>
          <w:bCs/>
          <w:lang w:eastAsia="zh-CN"/>
        </w:rPr>
      </w:pPr>
      <w:r>
        <w:rPr>
          <w:rFonts w:hint="eastAsia"/>
          <w:b/>
          <w:bCs/>
          <w:lang w:eastAsia="zh-CN"/>
        </w:rPr>
        <w:t>Observation</w:t>
      </w:r>
      <w:r>
        <w:rPr>
          <w:b/>
          <w:bCs/>
          <w:lang w:eastAsia="zh-CN"/>
        </w:rPr>
        <w:t xml:space="preserve"> 2</w:t>
      </w:r>
      <w:r>
        <w:rPr>
          <w:rFonts w:hint="eastAsia"/>
          <w:b/>
          <w:bCs/>
          <w:lang w:eastAsia="zh-CN"/>
        </w:rPr>
        <w:t>:</w:t>
      </w:r>
      <w:r>
        <w:rPr>
          <w:b/>
          <w:bCs/>
          <w:lang w:eastAsia="zh-CN"/>
        </w:rPr>
        <w:t xml:space="preserve"> </w:t>
      </w:r>
      <w:r>
        <w:rPr>
          <w:rFonts w:hint="eastAsia"/>
          <w:b/>
          <w:bCs/>
          <w:lang w:eastAsia="zh-CN"/>
        </w:rPr>
        <w:t>Remaining time triggering threshold should consider the interval of next potential UL TTI especially in TDD.</w:t>
      </w:r>
    </w:p>
    <w:p>
      <w:pPr>
        <w:ind w:left="426" w:leftChars="1"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xml:space="preserve"> The single </w:t>
      </w:r>
      <w:r>
        <w:rPr>
          <w:b/>
          <w:bCs/>
          <w:lang w:eastAsia="zh-CN"/>
        </w:rPr>
        <w:t>threshold</w:t>
      </w:r>
      <w:r>
        <w:rPr>
          <w:rFonts w:hint="eastAsia"/>
          <w:b/>
          <w:bCs/>
          <w:lang w:eastAsia="zh-CN"/>
        </w:rPr>
        <w:t xml:space="preserve"> can be set as sum of </w:t>
      </w:r>
      <w:r>
        <w:rPr>
          <w:rFonts w:hint="default"/>
          <w:b/>
          <w:bCs/>
          <w:i/>
          <w:iCs/>
          <w:lang w:val="en-US" w:eastAsia="zh-CN"/>
        </w:rPr>
        <w:t>k2</w:t>
      </w:r>
      <w:r>
        <w:rPr>
          <w:rFonts w:hint="eastAsia"/>
          <w:b/>
          <w:bCs/>
          <w:lang w:eastAsia="zh-CN"/>
        </w:rPr>
        <w:t xml:space="preserve"> and adjacent UL TTI and Δ,</w:t>
      </w:r>
      <w:r>
        <w:rPr>
          <w:b/>
          <w:bCs/>
          <w:lang w:eastAsia="zh-CN"/>
        </w:rPr>
        <w:t xml:space="preserve"> </w:t>
      </w:r>
      <w:r>
        <w:rPr>
          <w:rFonts w:hint="eastAsia"/>
          <w:b/>
          <w:bCs/>
          <w:lang w:eastAsia="zh-CN"/>
        </w:rPr>
        <w:t>where Δ stands for MAC scheduler processing time.</w:t>
      </w:r>
    </w:p>
    <w:p>
      <w:pPr>
        <w:rPr>
          <w:i/>
          <w:iCs/>
          <w:u w:val="single"/>
          <w:lang w:eastAsia="zh-CN"/>
        </w:rPr>
      </w:pPr>
      <w:r>
        <w:rPr>
          <w:rFonts w:hint="eastAsia"/>
          <w:i/>
          <w:iCs/>
          <w:u w:val="single"/>
          <w:lang w:eastAsia="zh-CN"/>
        </w:rPr>
        <w:t>B</w:t>
      </w:r>
      <w:r>
        <w:rPr>
          <w:i/>
          <w:iCs/>
          <w:u w:val="single"/>
          <w:lang w:eastAsia="zh-CN"/>
        </w:rPr>
        <w:t>S table definition aspect:</w:t>
      </w:r>
    </w:p>
    <w:p>
      <w:pPr>
        <w:ind w:left="426" w:leftChars="1" w:hanging="424" w:hangingChars="211"/>
        <w:rPr>
          <w:b/>
          <w:bCs/>
          <w:lang w:eastAsia="zh-CN"/>
        </w:rPr>
      </w:pPr>
      <w:r>
        <w:rPr>
          <w:rFonts w:hint="eastAsia"/>
          <w:b/>
          <w:bCs/>
          <w:lang w:eastAsia="zh-CN"/>
        </w:rPr>
        <w:t>Observation</w:t>
      </w:r>
      <w:r>
        <w:rPr>
          <w:b/>
          <w:bCs/>
          <w:lang w:eastAsia="zh-CN"/>
        </w:rPr>
        <w:t xml:space="preserve"> 3</w:t>
      </w:r>
      <w:r>
        <w:rPr>
          <w:rFonts w:hint="eastAsia"/>
          <w:b/>
          <w:bCs/>
          <w:lang w:eastAsia="zh-CN"/>
        </w:rPr>
        <w:t>:</w:t>
      </w:r>
      <w:r>
        <w:rPr>
          <w:b/>
          <w:bCs/>
          <w:lang w:eastAsia="zh-CN"/>
        </w:rPr>
        <w:t xml:space="preserve"> </w:t>
      </w:r>
      <w:r>
        <w:rPr>
          <w:rFonts w:hint="eastAsia"/>
          <w:b/>
          <w:bCs/>
          <w:lang w:eastAsia="zh-CN"/>
        </w:rPr>
        <w:t>For single video flow</w:t>
      </w:r>
      <w:r>
        <w:rPr>
          <w:b/>
          <w:bCs/>
          <w:lang w:eastAsia="zh-CN"/>
        </w:rPr>
        <w:t>, Piecewise</w:t>
      </w:r>
      <w:r>
        <w:rPr>
          <w:rFonts w:hint="eastAsia"/>
          <w:b/>
          <w:bCs/>
          <w:lang w:eastAsia="zh-CN"/>
        </w:rPr>
        <w:t xml:space="preserve"> BSR Table has the least QE compared to exponential and linear.</w:t>
      </w:r>
    </w:p>
    <w:p>
      <w:pPr>
        <w:ind w:left="426" w:leftChars="1" w:hanging="424" w:hangingChars="211"/>
        <w:rPr>
          <w:b/>
          <w:bCs/>
          <w:lang w:eastAsia="zh-CN"/>
        </w:rPr>
      </w:pPr>
      <w:r>
        <w:rPr>
          <w:rFonts w:hint="eastAsia"/>
          <w:b/>
          <w:bCs/>
          <w:lang w:eastAsia="zh-CN"/>
        </w:rPr>
        <w:t>Observation</w:t>
      </w:r>
      <w:r>
        <w:rPr>
          <w:b/>
          <w:bCs/>
          <w:lang w:eastAsia="zh-CN"/>
        </w:rPr>
        <w:t xml:space="preserve"> 4: </w:t>
      </w:r>
      <w:r>
        <w:rPr>
          <w:rFonts w:hint="eastAsia"/>
          <w:b/>
          <w:bCs/>
          <w:lang w:eastAsia="zh-CN"/>
        </w:rPr>
        <w:t>For multiple video flow</w:t>
      </w:r>
      <w:r>
        <w:rPr>
          <w:b/>
          <w:bCs/>
          <w:lang w:eastAsia="zh-CN"/>
        </w:rPr>
        <w:t>s</w:t>
      </w:r>
      <w:r>
        <w:rPr>
          <w:rFonts w:hint="eastAsia"/>
          <w:b/>
          <w:bCs/>
          <w:lang w:eastAsia="zh-CN"/>
        </w:rPr>
        <w:t xml:space="preserve">, a segment in </w:t>
      </w:r>
      <w:r>
        <w:rPr>
          <w:b/>
          <w:bCs/>
          <w:lang w:eastAsia="zh-CN"/>
        </w:rPr>
        <w:t>Piecewise</w:t>
      </w:r>
      <w:r>
        <w:rPr>
          <w:rFonts w:hint="eastAsia"/>
          <w:b/>
          <w:bCs/>
          <w:lang w:eastAsia="zh-CN"/>
        </w:rPr>
        <w:t xml:space="preserve"> BSR Table can reflect a certain type of video flow with pre-defined bit rate and frame rate.</w:t>
      </w:r>
      <w:r>
        <w:rPr>
          <w:b/>
          <w:bCs/>
          <w:lang w:eastAsia="zh-CN"/>
        </w:rPr>
        <w:t xml:space="preserve"> A lower QE than linear and </w:t>
      </w:r>
      <w:r>
        <w:rPr>
          <w:rFonts w:hint="eastAsia"/>
          <w:b/>
          <w:bCs/>
          <w:lang w:eastAsia="zh-CN"/>
        </w:rPr>
        <w:t>exponential</w:t>
      </w:r>
      <w:r>
        <w:rPr>
          <w:b/>
          <w:bCs/>
          <w:lang w:eastAsia="zh-CN"/>
        </w:rPr>
        <w:t xml:space="preserve"> </w:t>
      </w:r>
      <w:r>
        <w:rPr>
          <w:rFonts w:hint="eastAsia"/>
          <w:b/>
          <w:bCs/>
          <w:lang w:eastAsia="zh-CN"/>
        </w:rPr>
        <w:t>table</w:t>
      </w:r>
      <w:r>
        <w:rPr>
          <w:b/>
          <w:bCs/>
          <w:lang w:eastAsia="zh-CN"/>
        </w:rPr>
        <w:t xml:space="preserve"> can still be guaranteed.</w:t>
      </w:r>
    </w:p>
    <w:p>
      <w:pPr>
        <w:ind w:left="426" w:leftChars="1" w:hanging="424" w:hangingChars="211"/>
        <w:rPr>
          <w:b/>
          <w:bCs/>
          <w:lang w:eastAsia="zh-CN"/>
        </w:rPr>
      </w:pPr>
      <w:r>
        <w:rPr>
          <w:b/>
          <w:bCs/>
          <w:lang w:eastAsia="zh-CN"/>
        </w:rPr>
        <w:t>Proposal 3: Piecewise linear distribution should be used to generate new BSR table, considering the following,</w:t>
      </w:r>
    </w:p>
    <w:p>
      <w:pPr>
        <w:pStyle w:val="70"/>
        <w:numPr>
          <w:ilvl w:val="0"/>
          <w:numId w:val="2"/>
        </w:numPr>
        <w:rPr>
          <w:b/>
          <w:bCs/>
          <w:sz w:val="18"/>
          <w:szCs w:val="18"/>
          <w:lang w:eastAsia="zh-CN"/>
        </w:rPr>
      </w:pPr>
      <w:r>
        <w:rPr>
          <w:rFonts w:hint="eastAsia"/>
          <w:b/>
          <w:bCs/>
          <w:sz w:val="18"/>
          <w:szCs w:val="18"/>
          <w:lang w:eastAsia="zh-CN"/>
        </w:rPr>
        <w:t>If</w:t>
      </w:r>
      <w:r>
        <w:rPr>
          <w:b/>
          <w:bCs/>
          <w:sz w:val="18"/>
          <w:szCs w:val="18"/>
          <w:lang w:eastAsia="zh-CN"/>
        </w:rPr>
        <w:t xml:space="preserve"> single </w:t>
      </w:r>
      <w:r>
        <w:rPr>
          <w:rFonts w:hint="eastAsia"/>
          <w:b/>
          <w:bCs/>
          <w:sz w:val="18"/>
          <w:szCs w:val="18"/>
          <w:lang w:eastAsia="zh-CN"/>
        </w:rPr>
        <w:t>table</w:t>
      </w:r>
      <w:r>
        <w:rPr>
          <w:b/>
          <w:bCs/>
          <w:sz w:val="18"/>
          <w:szCs w:val="18"/>
          <w:lang w:eastAsia="zh-CN"/>
        </w:rPr>
        <w:t xml:space="preserve"> </w:t>
      </w:r>
      <w:r>
        <w:rPr>
          <w:rFonts w:hint="eastAsia"/>
          <w:b/>
          <w:bCs/>
          <w:sz w:val="18"/>
          <w:szCs w:val="18"/>
          <w:lang w:eastAsia="zh-CN"/>
        </w:rPr>
        <w:t>were</w:t>
      </w:r>
      <w:r>
        <w:rPr>
          <w:b/>
          <w:bCs/>
          <w:sz w:val="18"/>
          <w:szCs w:val="18"/>
          <w:lang w:eastAsia="zh-CN"/>
        </w:rPr>
        <w:t xml:space="preserve"> </w:t>
      </w:r>
      <w:r>
        <w:rPr>
          <w:rFonts w:hint="eastAsia"/>
          <w:b/>
          <w:bCs/>
          <w:sz w:val="18"/>
          <w:szCs w:val="18"/>
          <w:lang w:eastAsia="zh-CN"/>
        </w:rPr>
        <w:t>to</w:t>
      </w:r>
      <w:r>
        <w:rPr>
          <w:b/>
          <w:bCs/>
          <w:sz w:val="18"/>
          <w:szCs w:val="18"/>
          <w:lang w:eastAsia="zh-CN"/>
        </w:rPr>
        <w:t xml:space="preserve"> </w:t>
      </w:r>
      <w:r>
        <w:rPr>
          <w:rFonts w:hint="eastAsia"/>
          <w:b/>
          <w:bCs/>
          <w:sz w:val="18"/>
          <w:szCs w:val="18"/>
          <w:lang w:eastAsia="zh-CN"/>
        </w:rPr>
        <w:t>introduced</w:t>
      </w:r>
      <w:r>
        <w:rPr>
          <w:b/>
          <w:bCs/>
          <w:sz w:val="18"/>
          <w:szCs w:val="18"/>
          <w:lang w:eastAsia="zh-CN"/>
        </w:rPr>
        <w:t>, a segment in Piecewise linear table should stand for a video flow with pre-defined bit rate and frame rate.</w:t>
      </w:r>
    </w:p>
    <w:p>
      <w:pPr>
        <w:pStyle w:val="70"/>
        <w:numPr>
          <w:ilvl w:val="0"/>
          <w:numId w:val="2"/>
        </w:numPr>
        <w:rPr>
          <w:rFonts w:hint="eastAsia"/>
          <w:b/>
          <w:bCs/>
          <w:sz w:val="18"/>
          <w:szCs w:val="18"/>
          <w:lang w:eastAsia="zh-CN"/>
        </w:rPr>
      </w:pPr>
      <w:r>
        <w:rPr>
          <w:rFonts w:hint="eastAsia"/>
          <w:b/>
          <w:bCs/>
          <w:sz w:val="18"/>
          <w:szCs w:val="18"/>
          <w:lang w:eastAsia="zh-CN"/>
        </w:rPr>
        <w:t>I</w:t>
      </w:r>
      <w:r>
        <w:rPr>
          <w:b/>
          <w:bCs/>
          <w:sz w:val="18"/>
          <w:szCs w:val="18"/>
          <w:lang w:eastAsia="zh-CN"/>
        </w:rPr>
        <w:t xml:space="preserve">f multiple tables were to introduced, </w:t>
      </w:r>
      <w:r>
        <w:rPr>
          <w:rFonts w:hint="eastAsia"/>
          <w:b/>
          <w:bCs/>
          <w:sz w:val="18"/>
          <w:szCs w:val="18"/>
          <w:lang w:eastAsia="zh-CN"/>
        </w:rPr>
        <w:t>there</w:t>
      </w:r>
      <w:r>
        <w:rPr>
          <w:b/>
          <w:bCs/>
          <w:sz w:val="18"/>
          <w:szCs w:val="18"/>
          <w:lang w:eastAsia="zh-CN"/>
        </w:rPr>
        <w:t xml:space="preserve"> could be multiple Piecewise linear tables, one of which should stand for a video flow with pre-defined bit rate and frame rate.</w:t>
      </w:r>
    </w:p>
    <w:p>
      <w:pPr>
        <w:pStyle w:val="2"/>
      </w:pPr>
      <w:r>
        <w:t>References</w:t>
      </w:r>
    </w:p>
    <w:p>
      <w:pPr>
        <w:pStyle w:val="70"/>
        <w:numPr>
          <w:ilvl w:val="0"/>
          <w:numId w:val="3"/>
        </w:numPr>
        <w:overflowPunct w:val="0"/>
        <w:autoSpaceDE w:val="0"/>
        <w:autoSpaceDN w:val="0"/>
        <w:adjustRightInd w:val="0"/>
        <w:textAlignment w:val="baseline"/>
        <w:rPr>
          <w:lang w:eastAsia="zh-CN"/>
        </w:rPr>
      </w:pPr>
      <w:r>
        <w:rPr>
          <w:lang w:eastAsia="zh-CN"/>
        </w:rPr>
        <w:t>R2-2308962, Report on LTE legacy, XR, QoE and MUSIM, Vice Chairman (Nokia).</w:t>
      </w:r>
    </w:p>
    <w:p>
      <w:pPr>
        <w:pStyle w:val="70"/>
        <w:numPr>
          <w:ilvl w:val="0"/>
          <w:numId w:val="3"/>
        </w:numPr>
        <w:overflowPunct w:val="0"/>
        <w:autoSpaceDE w:val="0"/>
        <w:autoSpaceDN w:val="0"/>
        <w:adjustRightInd w:val="0"/>
        <w:textAlignment w:val="baseline"/>
        <w:rPr>
          <w:lang w:eastAsia="zh-CN"/>
        </w:rPr>
      </w:pPr>
      <w:r>
        <w:rPr>
          <w:lang w:eastAsia="zh-CN"/>
        </w:rPr>
        <w:t>3GPP TS 38.101-4 V18.0.0 (2023-06)</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9DC359C"/>
    <w:multiLevelType w:val="multilevel"/>
    <w:tmpl w:val="79DC359C"/>
    <w:lvl w:ilvl="0" w:tentative="0">
      <w:start w:val="150"/>
      <w:numFmt w:val="bullet"/>
      <w:lvlText w:val="-"/>
      <w:lvlJc w:val="left"/>
      <w:pPr>
        <w:ind w:left="866" w:hanging="440"/>
      </w:pPr>
      <w:rPr>
        <w:rFonts w:hint="default" w:ascii="Times" w:hAnsi="Times" w:eastAsia="Batang" w:cs="Times"/>
      </w:rPr>
    </w:lvl>
    <w:lvl w:ilvl="1" w:tentative="0">
      <w:start w:val="1"/>
      <w:numFmt w:val="bullet"/>
      <w:lvlText w:val=""/>
      <w:lvlJc w:val="left"/>
      <w:pPr>
        <w:ind w:left="1306" w:hanging="440"/>
      </w:pPr>
      <w:rPr>
        <w:rFonts w:hint="default" w:ascii="Wingdings" w:hAnsi="Wingdings"/>
      </w:rPr>
    </w:lvl>
    <w:lvl w:ilvl="2" w:tentative="0">
      <w:start w:val="1"/>
      <w:numFmt w:val="bullet"/>
      <w:lvlText w:val=""/>
      <w:lvlJc w:val="left"/>
      <w:pPr>
        <w:ind w:left="1746" w:hanging="440"/>
      </w:pPr>
      <w:rPr>
        <w:rFonts w:hint="default" w:ascii="Wingdings" w:hAnsi="Wingdings"/>
      </w:rPr>
    </w:lvl>
    <w:lvl w:ilvl="3" w:tentative="0">
      <w:start w:val="1"/>
      <w:numFmt w:val="bullet"/>
      <w:lvlText w:val=""/>
      <w:lvlJc w:val="left"/>
      <w:pPr>
        <w:ind w:left="2186" w:hanging="440"/>
      </w:pPr>
      <w:rPr>
        <w:rFonts w:hint="default" w:ascii="Wingdings" w:hAnsi="Wingdings"/>
      </w:rPr>
    </w:lvl>
    <w:lvl w:ilvl="4" w:tentative="0">
      <w:start w:val="1"/>
      <w:numFmt w:val="bullet"/>
      <w:lvlText w:val=""/>
      <w:lvlJc w:val="left"/>
      <w:pPr>
        <w:ind w:left="2626" w:hanging="440"/>
      </w:pPr>
      <w:rPr>
        <w:rFonts w:hint="default" w:ascii="Wingdings" w:hAnsi="Wingdings"/>
      </w:rPr>
    </w:lvl>
    <w:lvl w:ilvl="5" w:tentative="0">
      <w:start w:val="1"/>
      <w:numFmt w:val="bullet"/>
      <w:lvlText w:val=""/>
      <w:lvlJc w:val="left"/>
      <w:pPr>
        <w:ind w:left="3066" w:hanging="440"/>
      </w:pPr>
      <w:rPr>
        <w:rFonts w:hint="default" w:ascii="Wingdings" w:hAnsi="Wingdings"/>
      </w:rPr>
    </w:lvl>
    <w:lvl w:ilvl="6" w:tentative="0">
      <w:start w:val="1"/>
      <w:numFmt w:val="bullet"/>
      <w:lvlText w:val=""/>
      <w:lvlJc w:val="left"/>
      <w:pPr>
        <w:ind w:left="3506" w:hanging="440"/>
      </w:pPr>
      <w:rPr>
        <w:rFonts w:hint="default" w:ascii="Wingdings" w:hAnsi="Wingdings"/>
      </w:rPr>
    </w:lvl>
    <w:lvl w:ilvl="7" w:tentative="0">
      <w:start w:val="1"/>
      <w:numFmt w:val="bullet"/>
      <w:lvlText w:val=""/>
      <w:lvlJc w:val="left"/>
      <w:pPr>
        <w:ind w:left="3946" w:hanging="440"/>
      </w:pPr>
      <w:rPr>
        <w:rFonts w:hint="default" w:ascii="Wingdings" w:hAnsi="Wingdings"/>
      </w:rPr>
    </w:lvl>
    <w:lvl w:ilvl="8" w:tentative="0">
      <w:start w:val="1"/>
      <w:numFmt w:val="bullet"/>
      <w:lvlText w:val=""/>
      <w:lvlJc w:val="left"/>
      <w:pPr>
        <w:ind w:left="4386"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768"/>
    <w:rsid w:val="00014AD5"/>
    <w:rsid w:val="00015563"/>
    <w:rsid w:val="00017465"/>
    <w:rsid w:val="00020144"/>
    <w:rsid w:val="0002219B"/>
    <w:rsid w:val="000225EC"/>
    <w:rsid w:val="000234FC"/>
    <w:rsid w:val="00023715"/>
    <w:rsid w:val="0002461C"/>
    <w:rsid w:val="000257AF"/>
    <w:rsid w:val="00025D87"/>
    <w:rsid w:val="000271AB"/>
    <w:rsid w:val="00027E1E"/>
    <w:rsid w:val="00030194"/>
    <w:rsid w:val="000302C1"/>
    <w:rsid w:val="00030F97"/>
    <w:rsid w:val="000328AC"/>
    <w:rsid w:val="00032C1B"/>
    <w:rsid w:val="00033397"/>
    <w:rsid w:val="000341C8"/>
    <w:rsid w:val="00034330"/>
    <w:rsid w:val="0003450E"/>
    <w:rsid w:val="00034701"/>
    <w:rsid w:val="00035389"/>
    <w:rsid w:val="00035677"/>
    <w:rsid w:val="000365C3"/>
    <w:rsid w:val="00037584"/>
    <w:rsid w:val="00037B24"/>
    <w:rsid w:val="00040095"/>
    <w:rsid w:val="000411B5"/>
    <w:rsid w:val="0004128D"/>
    <w:rsid w:val="000412FF"/>
    <w:rsid w:val="00041F3A"/>
    <w:rsid w:val="00042582"/>
    <w:rsid w:val="0004321A"/>
    <w:rsid w:val="0004360D"/>
    <w:rsid w:val="000440A2"/>
    <w:rsid w:val="000441DF"/>
    <w:rsid w:val="00044A39"/>
    <w:rsid w:val="00045F9B"/>
    <w:rsid w:val="00046B69"/>
    <w:rsid w:val="00046E32"/>
    <w:rsid w:val="00050343"/>
    <w:rsid w:val="000511B8"/>
    <w:rsid w:val="0005192F"/>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04C"/>
    <w:rsid w:val="000706CE"/>
    <w:rsid w:val="00070EA0"/>
    <w:rsid w:val="00070F0A"/>
    <w:rsid w:val="00071AB1"/>
    <w:rsid w:val="00071BB5"/>
    <w:rsid w:val="00071E2F"/>
    <w:rsid w:val="00072AD7"/>
    <w:rsid w:val="00072E13"/>
    <w:rsid w:val="00073036"/>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1C9F"/>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0F2"/>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40D"/>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2E84"/>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3F6"/>
    <w:rsid w:val="00141912"/>
    <w:rsid w:val="00141FE2"/>
    <w:rsid w:val="00142A63"/>
    <w:rsid w:val="001441C5"/>
    <w:rsid w:val="00144219"/>
    <w:rsid w:val="00144413"/>
    <w:rsid w:val="00145075"/>
    <w:rsid w:val="0014532D"/>
    <w:rsid w:val="001453D9"/>
    <w:rsid w:val="00145BB7"/>
    <w:rsid w:val="00150408"/>
    <w:rsid w:val="00150512"/>
    <w:rsid w:val="001507BA"/>
    <w:rsid w:val="00150F71"/>
    <w:rsid w:val="001516A8"/>
    <w:rsid w:val="001516D1"/>
    <w:rsid w:val="00151926"/>
    <w:rsid w:val="00151A9D"/>
    <w:rsid w:val="0015286A"/>
    <w:rsid w:val="00152D29"/>
    <w:rsid w:val="001542DF"/>
    <w:rsid w:val="001545A4"/>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62A"/>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2905"/>
    <w:rsid w:val="001E3231"/>
    <w:rsid w:val="001E34D7"/>
    <w:rsid w:val="001E4CA4"/>
    <w:rsid w:val="001E54E2"/>
    <w:rsid w:val="001E64A7"/>
    <w:rsid w:val="001E70B5"/>
    <w:rsid w:val="001E773A"/>
    <w:rsid w:val="001E7DF5"/>
    <w:rsid w:val="001F090F"/>
    <w:rsid w:val="001F0D14"/>
    <w:rsid w:val="001F132E"/>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615C"/>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5AD4"/>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905"/>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5C7"/>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5DB9"/>
    <w:rsid w:val="002B6AF6"/>
    <w:rsid w:val="002B6B39"/>
    <w:rsid w:val="002B73BE"/>
    <w:rsid w:val="002B76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BF1"/>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6AD"/>
    <w:rsid w:val="00306E1E"/>
    <w:rsid w:val="00306F0D"/>
    <w:rsid w:val="00307CAF"/>
    <w:rsid w:val="00310CA1"/>
    <w:rsid w:val="00311D59"/>
    <w:rsid w:val="00311E3B"/>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4BB"/>
    <w:rsid w:val="0031764D"/>
    <w:rsid w:val="00317DE9"/>
    <w:rsid w:val="00320389"/>
    <w:rsid w:val="00320884"/>
    <w:rsid w:val="00320E41"/>
    <w:rsid w:val="003211C9"/>
    <w:rsid w:val="0032311D"/>
    <w:rsid w:val="00323974"/>
    <w:rsid w:val="00324232"/>
    <w:rsid w:val="003242BC"/>
    <w:rsid w:val="00324BE8"/>
    <w:rsid w:val="00324C92"/>
    <w:rsid w:val="00324EB5"/>
    <w:rsid w:val="00325C7B"/>
    <w:rsid w:val="00325F6B"/>
    <w:rsid w:val="00326069"/>
    <w:rsid w:val="0032656D"/>
    <w:rsid w:val="003265B1"/>
    <w:rsid w:val="00327025"/>
    <w:rsid w:val="003272E9"/>
    <w:rsid w:val="0032757C"/>
    <w:rsid w:val="0033065E"/>
    <w:rsid w:val="0033071C"/>
    <w:rsid w:val="003314C1"/>
    <w:rsid w:val="00331C65"/>
    <w:rsid w:val="0033226A"/>
    <w:rsid w:val="0033229D"/>
    <w:rsid w:val="003328DA"/>
    <w:rsid w:val="003338C3"/>
    <w:rsid w:val="00333B95"/>
    <w:rsid w:val="00336146"/>
    <w:rsid w:val="00336433"/>
    <w:rsid w:val="003366F8"/>
    <w:rsid w:val="00336968"/>
    <w:rsid w:val="00337547"/>
    <w:rsid w:val="0033778E"/>
    <w:rsid w:val="00337C8F"/>
    <w:rsid w:val="00340293"/>
    <w:rsid w:val="00340312"/>
    <w:rsid w:val="003417CA"/>
    <w:rsid w:val="00342CF7"/>
    <w:rsid w:val="00343D41"/>
    <w:rsid w:val="00345696"/>
    <w:rsid w:val="00346512"/>
    <w:rsid w:val="003477E7"/>
    <w:rsid w:val="00351873"/>
    <w:rsid w:val="00351D31"/>
    <w:rsid w:val="003536A7"/>
    <w:rsid w:val="00353AF5"/>
    <w:rsid w:val="00354524"/>
    <w:rsid w:val="0035462D"/>
    <w:rsid w:val="0035491C"/>
    <w:rsid w:val="00354DFE"/>
    <w:rsid w:val="00355B0D"/>
    <w:rsid w:val="00355E31"/>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832"/>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41C"/>
    <w:rsid w:val="003A26B0"/>
    <w:rsid w:val="003A2D04"/>
    <w:rsid w:val="003A30F9"/>
    <w:rsid w:val="003A3220"/>
    <w:rsid w:val="003A38D5"/>
    <w:rsid w:val="003A3B70"/>
    <w:rsid w:val="003A415E"/>
    <w:rsid w:val="003A43C5"/>
    <w:rsid w:val="003A43E1"/>
    <w:rsid w:val="003A4E73"/>
    <w:rsid w:val="003A4EAE"/>
    <w:rsid w:val="003A4EF9"/>
    <w:rsid w:val="003A6633"/>
    <w:rsid w:val="003A6810"/>
    <w:rsid w:val="003A6F5B"/>
    <w:rsid w:val="003A790D"/>
    <w:rsid w:val="003A7A95"/>
    <w:rsid w:val="003A7B12"/>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5DF"/>
    <w:rsid w:val="003E16BE"/>
    <w:rsid w:val="003E1F2D"/>
    <w:rsid w:val="003E2946"/>
    <w:rsid w:val="003E39E4"/>
    <w:rsid w:val="003E41C6"/>
    <w:rsid w:val="003E4A6A"/>
    <w:rsid w:val="003E4A9C"/>
    <w:rsid w:val="003E4AF2"/>
    <w:rsid w:val="003E4C27"/>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38B8"/>
    <w:rsid w:val="0042432A"/>
    <w:rsid w:val="00424F43"/>
    <w:rsid w:val="004250C9"/>
    <w:rsid w:val="00426C08"/>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4AC7"/>
    <w:rsid w:val="00456600"/>
    <w:rsid w:val="0045751F"/>
    <w:rsid w:val="0045781F"/>
    <w:rsid w:val="00460045"/>
    <w:rsid w:val="0046036C"/>
    <w:rsid w:val="00460FAF"/>
    <w:rsid w:val="004610A5"/>
    <w:rsid w:val="004616BF"/>
    <w:rsid w:val="00461F2A"/>
    <w:rsid w:val="00461F76"/>
    <w:rsid w:val="00462B38"/>
    <w:rsid w:val="0046374C"/>
    <w:rsid w:val="00464627"/>
    <w:rsid w:val="00464A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2DFB"/>
    <w:rsid w:val="004B37FD"/>
    <w:rsid w:val="004B40D9"/>
    <w:rsid w:val="004B44A7"/>
    <w:rsid w:val="004B53E0"/>
    <w:rsid w:val="004B7076"/>
    <w:rsid w:val="004B79CE"/>
    <w:rsid w:val="004C1B85"/>
    <w:rsid w:val="004C36EC"/>
    <w:rsid w:val="004C389A"/>
    <w:rsid w:val="004C5504"/>
    <w:rsid w:val="004C5741"/>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DF5"/>
    <w:rsid w:val="004E6101"/>
    <w:rsid w:val="004E612C"/>
    <w:rsid w:val="004E6678"/>
    <w:rsid w:val="004E7988"/>
    <w:rsid w:val="004E7DA9"/>
    <w:rsid w:val="004F0B91"/>
    <w:rsid w:val="004F14E7"/>
    <w:rsid w:val="004F36E0"/>
    <w:rsid w:val="004F60E4"/>
    <w:rsid w:val="004F715E"/>
    <w:rsid w:val="004F7F9B"/>
    <w:rsid w:val="00500130"/>
    <w:rsid w:val="00500D11"/>
    <w:rsid w:val="00501465"/>
    <w:rsid w:val="005014FC"/>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287"/>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BCC"/>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315"/>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38EF"/>
    <w:rsid w:val="00554E63"/>
    <w:rsid w:val="00555522"/>
    <w:rsid w:val="005556C1"/>
    <w:rsid w:val="0055576C"/>
    <w:rsid w:val="005567B1"/>
    <w:rsid w:val="00556D40"/>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35CF"/>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2FAD"/>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20A"/>
    <w:rsid w:val="005E667A"/>
    <w:rsid w:val="005E67A1"/>
    <w:rsid w:val="005E71E3"/>
    <w:rsid w:val="005E7B5E"/>
    <w:rsid w:val="005F07B1"/>
    <w:rsid w:val="005F19E6"/>
    <w:rsid w:val="005F285A"/>
    <w:rsid w:val="005F2EDF"/>
    <w:rsid w:val="005F35BF"/>
    <w:rsid w:val="005F3905"/>
    <w:rsid w:val="005F4451"/>
    <w:rsid w:val="005F5037"/>
    <w:rsid w:val="005F5FB5"/>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CB1"/>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00"/>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61BC"/>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44"/>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5862"/>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48C"/>
    <w:rsid w:val="00732897"/>
    <w:rsid w:val="007332CE"/>
    <w:rsid w:val="0073440B"/>
    <w:rsid w:val="00734A5B"/>
    <w:rsid w:val="007355B3"/>
    <w:rsid w:val="00735E81"/>
    <w:rsid w:val="00736641"/>
    <w:rsid w:val="0074029E"/>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440C"/>
    <w:rsid w:val="007545EE"/>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7D8"/>
    <w:rsid w:val="00773C5F"/>
    <w:rsid w:val="007750B4"/>
    <w:rsid w:val="00775502"/>
    <w:rsid w:val="00775B3A"/>
    <w:rsid w:val="00776093"/>
    <w:rsid w:val="0077728C"/>
    <w:rsid w:val="00777A0A"/>
    <w:rsid w:val="00777F24"/>
    <w:rsid w:val="00780F81"/>
    <w:rsid w:val="0078110C"/>
    <w:rsid w:val="00781612"/>
    <w:rsid w:val="00781B4C"/>
    <w:rsid w:val="00781F0F"/>
    <w:rsid w:val="00782012"/>
    <w:rsid w:val="00782139"/>
    <w:rsid w:val="00783304"/>
    <w:rsid w:val="007834D9"/>
    <w:rsid w:val="007846F6"/>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83B"/>
    <w:rsid w:val="0079695B"/>
    <w:rsid w:val="00797990"/>
    <w:rsid w:val="00797A4C"/>
    <w:rsid w:val="007A24FF"/>
    <w:rsid w:val="007A2817"/>
    <w:rsid w:val="007A3D78"/>
    <w:rsid w:val="007A422F"/>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973"/>
    <w:rsid w:val="007D5D7A"/>
    <w:rsid w:val="007D6B2C"/>
    <w:rsid w:val="007D6C56"/>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881"/>
    <w:rsid w:val="007F4C03"/>
    <w:rsid w:val="007F4E37"/>
    <w:rsid w:val="007F5181"/>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17F03"/>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880"/>
    <w:rsid w:val="00841E8F"/>
    <w:rsid w:val="00843267"/>
    <w:rsid w:val="00843528"/>
    <w:rsid w:val="00844C28"/>
    <w:rsid w:val="00845797"/>
    <w:rsid w:val="00845B06"/>
    <w:rsid w:val="00845E7B"/>
    <w:rsid w:val="00845F5F"/>
    <w:rsid w:val="00846294"/>
    <w:rsid w:val="00846641"/>
    <w:rsid w:val="0084772B"/>
    <w:rsid w:val="00850999"/>
    <w:rsid w:val="008516E0"/>
    <w:rsid w:val="00851A62"/>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6A8"/>
    <w:rsid w:val="00870DAD"/>
    <w:rsid w:val="0087247A"/>
    <w:rsid w:val="0087263F"/>
    <w:rsid w:val="00875B00"/>
    <w:rsid w:val="00875EB4"/>
    <w:rsid w:val="00875EBB"/>
    <w:rsid w:val="0087614B"/>
    <w:rsid w:val="008762F7"/>
    <w:rsid w:val="008766FA"/>
    <w:rsid w:val="008768CA"/>
    <w:rsid w:val="00877010"/>
    <w:rsid w:val="00877EA0"/>
    <w:rsid w:val="00877EF9"/>
    <w:rsid w:val="00880559"/>
    <w:rsid w:val="0088059A"/>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2A0"/>
    <w:rsid w:val="0089797A"/>
    <w:rsid w:val="008A203C"/>
    <w:rsid w:val="008A28DD"/>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558"/>
    <w:rsid w:val="008B4F7A"/>
    <w:rsid w:val="008B51A1"/>
    <w:rsid w:val="008B51CD"/>
    <w:rsid w:val="008B5306"/>
    <w:rsid w:val="008B5AAD"/>
    <w:rsid w:val="008B5B51"/>
    <w:rsid w:val="008B6800"/>
    <w:rsid w:val="008B6B5C"/>
    <w:rsid w:val="008B7A48"/>
    <w:rsid w:val="008B7E86"/>
    <w:rsid w:val="008C15EA"/>
    <w:rsid w:val="008C210D"/>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42E"/>
    <w:rsid w:val="0090271F"/>
    <w:rsid w:val="00902D03"/>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6573"/>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05E"/>
    <w:rsid w:val="00930F3E"/>
    <w:rsid w:val="00931174"/>
    <w:rsid w:val="0093129F"/>
    <w:rsid w:val="009313B0"/>
    <w:rsid w:val="009319F8"/>
    <w:rsid w:val="00931AA8"/>
    <w:rsid w:val="00931D90"/>
    <w:rsid w:val="0093351C"/>
    <w:rsid w:val="00933893"/>
    <w:rsid w:val="0093422F"/>
    <w:rsid w:val="00935A29"/>
    <w:rsid w:val="00936071"/>
    <w:rsid w:val="00936168"/>
    <w:rsid w:val="00936F1D"/>
    <w:rsid w:val="0093719E"/>
    <w:rsid w:val="009373DA"/>
    <w:rsid w:val="00937786"/>
    <w:rsid w:val="00937A51"/>
    <w:rsid w:val="00937EC2"/>
    <w:rsid w:val="00937EDE"/>
    <w:rsid w:val="00940212"/>
    <w:rsid w:val="0094243A"/>
    <w:rsid w:val="00942E6A"/>
    <w:rsid w:val="00942EC2"/>
    <w:rsid w:val="00942FC1"/>
    <w:rsid w:val="009433E9"/>
    <w:rsid w:val="00944C85"/>
    <w:rsid w:val="0094572F"/>
    <w:rsid w:val="00945C3E"/>
    <w:rsid w:val="00946E07"/>
    <w:rsid w:val="009470EB"/>
    <w:rsid w:val="0094724B"/>
    <w:rsid w:val="00947692"/>
    <w:rsid w:val="0094798C"/>
    <w:rsid w:val="009502B7"/>
    <w:rsid w:val="00951978"/>
    <w:rsid w:val="00951E87"/>
    <w:rsid w:val="00952282"/>
    <w:rsid w:val="0095230D"/>
    <w:rsid w:val="009530E1"/>
    <w:rsid w:val="00953773"/>
    <w:rsid w:val="0095382B"/>
    <w:rsid w:val="00953B23"/>
    <w:rsid w:val="00954111"/>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86D"/>
    <w:rsid w:val="00965923"/>
    <w:rsid w:val="009659B6"/>
    <w:rsid w:val="00965B3B"/>
    <w:rsid w:val="00966162"/>
    <w:rsid w:val="00970DB3"/>
    <w:rsid w:val="00971F7E"/>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3A8"/>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0E73"/>
    <w:rsid w:val="009A1524"/>
    <w:rsid w:val="009A1BB1"/>
    <w:rsid w:val="009A1E2F"/>
    <w:rsid w:val="009A1E95"/>
    <w:rsid w:val="009A2039"/>
    <w:rsid w:val="009A27B6"/>
    <w:rsid w:val="009A355F"/>
    <w:rsid w:val="009A3E04"/>
    <w:rsid w:val="009A3F3F"/>
    <w:rsid w:val="009A5150"/>
    <w:rsid w:val="009A60CE"/>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6F8E"/>
    <w:rsid w:val="009F7203"/>
    <w:rsid w:val="009F752B"/>
    <w:rsid w:val="00A00903"/>
    <w:rsid w:val="00A010A6"/>
    <w:rsid w:val="00A0245E"/>
    <w:rsid w:val="00A036B7"/>
    <w:rsid w:val="00A04CF4"/>
    <w:rsid w:val="00A04D1F"/>
    <w:rsid w:val="00A052A4"/>
    <w:rsid w:val="00A06B9E"/>
    <w:rsid w:val="00A07490"/>
    <w:rsid w:val="00A07941"/>
    <w:rsid w:val="00A1053B"/>
    <w:rsid w:val="00A10F02"/>
    <w:rsid w:val="00A1170A"/>
    <w:rsid w:val="00A13034"/>
    <w:rsid w:val="00A14985"/>
    <w:rsid w:val="00A1540F"/>
    <w:rsid w:val="00A15F54"/>
    <w:rsid w:val="00A16442"/>
    <w:rsid w:val="00A16FFB"/>
    <w:rsid w:val="00A175AE"/>
    <w:rsid w:val="00A204CA"/>
    <w:rsid w:val="00A227EE"/>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344"/>
    <w:rsid w:val="00A62DD8"/>
    <w:rsid w:val="00A62E49"/>
    <w:rsid w:val="00A630D1"/>
    <w:rsid w:val="00A638C1"/>
    <w:rsid w:val="00A658F4"/>
    <w:rsid w:val="00A65CAA"/>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862CF"/>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4E53"/>
    <w:rsid w:val="00AB504B"/>
    <w:rsid w:val="00AB556A"/>
    <w:rsid w:val="00AB58FA"/>
    <w:rsid w:val="00AB5FEB"/>
    <w:rsid w:val="00AB61BD"/>
    <w:rsid w:val="00AB6A9E"/>
    <w:rsid w:val="00AC0060"/>
    <w:rsid w:val="00AC136F"/>
    <w:rsid w:val="00AC16A4"/>
    <w:rsid w:val="00AC2ACB"/>
    <w:rsid w:val="00AC35F0"/>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4FC5"/>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39B"/>
    <w:rsid w:val="00B16ED1"/>
    <w:rsid w:val="00B20B79"/>
    <w:rsid w:val="00B21A7F"/>
    <w:rsid w:val="00B22562"/>
    <w:rsid w:val="00B22D8A"/>
    <w:rsid w:val="00B22DAA"/>
    <w:rsid w:val="00B2397F"/>
    <w:rsid w:val="00B23CD6"/>
    <w:rsid w:val="00B24043"/>
    <w:rsid w:val="00B2522C"/>
    <w:rsid w:val="00B25F47"/>
    <w:rsid w:val="00B261CC"/>
    <w:rsid w:val="00B308BD"/>
    <w:rsid w:val="00B308D6"/>
    <w:rsid w:val="00B30DF9"/>
    <w:rsid w:val="00B30F3A"/>
    <w:rsid w:val="00B31E32"/>
    <w:rsid w:val="00B32979"/>
    <w:rsid w:val="00B32E06"/>
    <w:rsid w:val="00B33699"/>
    <w:rsid w:val="00B33AF3"/>
    <w:rsid w:val="00B34B84"/>
    <w:rsid w:val="00B352C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C0F"/>
    <w:rsid w:val="00B52F99"/>
    <w:rsid w:val="00B53FA3"/>
    <w:rsid w:val="00B540D0"/>
    <w:rsid w:val="00B54890"/>
    <w:rsid w:val="00B54EAB"/>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698A"/>
    <w:rsid w:val="00B67DAA"/>
    <w:rsid w:val="00B72416"/>
    <w:rsid w:val="00B72A56"/>
    <w:rsid w:val="00B736C4"/>
    <w:rsid w:val="00B73D32"/>
    <w:rsid w:val="00B741FC"/>
    <w:rsid w:val="00B74231"/>
    <w:rsid w:val="00B74842"/>
    <w:rsid w:val="00B75127"/>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56F"/>
    <w:rsid w:val="00B94866"/>
    <w:rsid w:val="00B94875"/>
    <w:rsid w:val="00B94A1D"/>
    <w:rsid w:val="00B976C2"/>
    <w:rsid w:val="00BA0BC2"/>
    <w:rsid w:val="00BA0C37"/>
    <w:rsid w:val="00BA1EA2"/>
    <w:rsid w:val="00BA2E0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0B0D"/>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2D38"/>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4A02"/>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7FF"/>
    <w:rsid w:val="00C05FFB"/>
    <w:rsid w:val="00C062AD"/>
    <w:rsid w:val="00C062B8"/>
    <w:rsid w:val="00C07B22"/>
    <w:rsid w:val="00C07C8C"/>
    <w:rsid w:val="00C10213"/>
    <w:rsid w:val="00C10ECC"/>
    <w:rsid w:val="00C10FEF"/>
    <w:rsid w:val="00C12179"/>
    <w:rsid w:val="00C12890"/>
    <w:rsid w:val="00C12B51"/>
    <w:rsid w:val="00C12B59"/>
    <w:rsid w:val="00C1317F"/>
    <w:rsid w:val="00C13CCF"/>
    <w:rsid w:val="00C15014"/>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3DD9"/>
    <w:rsid w:val="00C343D1"/>
    <w:rsid w:val="00C356FF"/>
    <w:rsid w:val="00C366CF"/>
    <w:rsid w:val="00C37568"/>
    <w:rsid w:val="00C37C48"/>
    <w:rsid w:val="00C37D47"/>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05D8"/>
    <w:rsid w:val="00C746FD"/>
    <w:rsid w:val="00C758F4"/>
    <w:rsid w:val="00C764ED"/>
    <w:rsid w:val="00C768BB"/>
    <w:rsid w:val="00C76DEF"/>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5E9"/>
    <w:rsid w:val="00C9068C"/>
    <w:rsid w:val="00C90BEF"/>
    <w:rsid w:val="00C92967"/>
    <w:rsid w:val="00C93974"/>
    <w:rsid w:val="00C93C5D"/>
    <w:rsid w:val="00C955E1"/>
    <w:rsid w:val="00C95AD1"/>
    <w:rsid w:val="00C95C02"/>
    <w:rsid w:val="00C9699F"/>
    <w:rsid w:val="00C97B08"/>
    <w:rsid w:val="00C97DD9"/>
    <w:rsid w:val="00CA0449"/>
    <w:rsid w:val="00CA0C6F"/>
    <w:rsid w:val="00CA12B8"/>
    <w:rsid w:val="00CA1B7B"/>
    <w:rsid w:val="00CA25AE"/>
    <w:rsid w:val="00CA2881"/>
    <w:rsid w:val="00CA369F"/>
    <w:rsid w:val="00CA3940"/>
    <w:rsid w:val="00CA3D0C"/>
    <w:rsid w:val="00CA3D3F"/>
    <w:rsid w:val="00CA46DB"/>
    <w:rsid w:val="00CA4DDD"/>
    <w:rsid w:val="00CA4F06"/>
    <w:rsid w:val="00CA4F30"/>
    <w:rsid w:val="00CA5A0F"/>
    <w:rsid w:val="00CA5A71"/>
    <w:rsid w:val="00CA5CB2"/>
    <w:rsid w:val="00CA5D9A"/>
    <w:rsid w:val="00CA6047"/>
    <w:rsid w:val="00CA60F1"/>
    <w:rsid w:val="00CA654B"/>
    <w:rsid w:val="00CA6DC0"/>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3040"/>
    <w:rsid w:val="00CC524E"/>
    <w:rsid w:val="00CC5B1C"/>
    <w:rsid w:val="00CC609B"/>
    <w:rsid w:val="00CC7151"/>
    <w:rsid w:val="00CC7A6D"/>
    <w:rsid w:val="00CD0243"/>
    <w:rsid w:val="00CD04A3"/>
    <w:rsid w:val="00CD151A"/>
    <w:rsid w:val="00CD1881"/>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18E9"/>
    <w:rsid w:val="00CF36E7"/>
    <w:rsid w:val="00CF3B88"/>
    <w:rsid w:val="00CF3CB2"/>
    <w:rsid w:val="00CF522F"/>
    <w:rsid w:val="00CF5A73"/>
    <w:rsid w:val="00CF5F13"/>
    <w:rsid w:val="00CF6971"/>
    <w:rsid w:val="00CF7475"/>
    <w:rsid w:val="00D0075D"/>
    <w:rsid w:val="00D009FA"/>
    <w:rsid w:val="00D01759"/>
    <w:rsid w:val="00D01782"/>
    <w:rsid w:val="00D02263"/>
    <w:rsid w:val="00D022BF"/>
    <w:rsid w:val="00D030AF"/>
    <w:rsid w:val="00D032F5"/>
    <w:rsid w:val="00D04036"/>
    <w:rsid w:val="00D04D3A"/>
    <w:rsid w:val="00D05113"/>
    <w:rsid w:val="00D05B95"/>
    <w:rsid w:val="00D05BD7"/>
    <w:rsid w:val="00D065B8"/>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424"/>
    <w:rsid w:val="00D317C9"/>
    <w:rsid w:val="00D3258F"/>
    <w:rsid w:val="00D3279C"/>
    <w:rsid w:val="00D32E97"/>
    <w:rsid w:val="00D33622"/>
    <w:rsid w:val="00D3416F"/>
    <w:rsid w:val="00D34924"/>
    <w:rsid w:val="00D34B1E"/>
    <w:rsid w:val="00D35804"/>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4749"/>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4C7"/>
    <w:rsid w:val="00D60CD5"/>
    <w:rsid w:val="00D60F32"/>
    <w:rsid w:val="00D610CB"/>
    <w:rsid w:val="00D61B65"/>
    <w:rsid w:val="00D62B86"/>
    <w:rsid w:val="00D64452"/>
    <w:rsid w:val="00D644EA"/>
    <w:rsid w:val="00D678B0"/>
    <w:rsid w:val="00D679C7"/>
    <w:rsid w:val="00D70B4E"/>
    <w:rsid w:val="00D7222F"/>
    <w:rsid w:val="00D729EE"/>
    <w:rsid w:val="00D738D6"/>
    <w:rsid w:val="00D74000"/>
    <w:rsid w:val="00D74157"/>
    <w:rsid w:val="00D75B28"/>
    <w:rsid w:val="00D761AD"/>
    <w:rsid w:val="00D7637A"/>
    <w:rsid w:val="00D77881"/>
    <w:rsid w:val="00D77EBE"/>
    <w:rsid w:val="00D80428"/>
    <w:rsid w:val="00D80795"/>
    <w:rsid w:val="00D80C75"/>
    <w:rsid w:val="00D80FF6"/>
    <w:rsid w:val="00D8136C"/>
    <w:rsid w:val="00D81CC3"/>
    <w:rsid w:val="00D832A0"/>
    <w:rsid w:val="00D83516"/>
    <w:rsid w:val="00D83A19"/>
    <w:rsid w:val="00D84A64"/>
    <w:rsid w:val="00D84B35"/>
    <w:rsid w:val="00D8542C"/>
    <w:rsid w:val="00D856E9"/>
    <w:rsid w:val="00D8579C"/>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411F"/>
    <w:rsid w:val="00DA5616"/>
    <w:rsid w:val="00DA5914"/>
    <w:rsid w:val="00DA6F3D"/>
    <w:rsid w:val="00DA7978"/>
    <w:rsid w:val="00DA7A03"/>
    <w:rsid w:val="00DB040E"/>
    <w:rsid w:val="00DB1556"/>
    <w:rsid w:val="00DB1818"/>
    <w:rsid w:val="00DB182D"/>
    <w:rsid w:val="00DB20C0"/>
    <w:rsid w:val="00DB2A3C"/>
    <w:rsid w:val="00DB32FE"/>
    <w:rsid w:val="00DB357F"/>
    <w:rsid w:val="00DB3D58"/>
    <w:rsid w:val="00DB62B2"/>
    <w:rsid w:val="00DB641E"/>
    <w:rsid w:val="00DB68F2"/>
    <w:rsid w:val="00DB7665"/>
    <w:rsid w:val="00DB7D69"/>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0A7F"/>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88C"/>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2E54"/>
    <w:rsid w:val="00E6390C"/>
    <w:rsid w:val="00E63C54"/>
    <w:rsid w:val="00E64523"/>
    <w:rsid w:val="00E65BEC"/>
    <w:rsid w:val="00E66622"/>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23F8"/>
    <w:rsid w:val="00E83697"/>
    <w:rsid w:val="00E83B14"/>
    <w:rsid w:val="00E8445D"/>
    <w:rsid w:val="00E92A2A"/>
    <w:rsid w:val="00E9354A"/>
    <w:rsid w:val="00E95545"/>
    <w:rsid w:val="00E96206"/>
    <w:rsid w:val="00E96281"/>
    <w:rsid w:val="00EA0B6D"/>
    <w:rsid w:val="00EA21C8"/>
    <w:rsid w:val="00EA43F1"/>
    <w:rsid w:val="00EA5286"/>
    <w:rsid w:val="00EA545F"/>
    <w:rsid w:val="00EA7C11"/>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12F5"/>
    <w:rsid w:val="00EF32C8"/>
    <w:rsid w:val="00EF338F"/>
    <w:rsid w:val="00EF4CD1"/>
    <w:rsid w:val="00EF54D1"/>
    <w:rsid w:val="00EF7B25"/>
    <w:rsid w:val="00F006C9"/>
    <w:rsid w:val="00F0103A"/>
    <w:rsid w:val="00F010D7"/>
    <w:rsid w:val="00F01A68"/>
    <w:rsid w:val="00F01B00"/>
    <w:rsid w:val="00F01E08"/>
    <w:rsid w:val="00F025A2"/>
    <w:rsid w:val="00F02CD0"/>
    <w:rsid w:val="00F0491E"/>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4AA"/>
    <w:rsid w:val="00F3763A"/>
    <w:rsid w:val="00F37743"/>
    <w:rsid w:val="00F37DEC"/>
    <w:rsid w:val="00F41AEF"/>
    <w:rsid w:val="00F43429"/>
    <w:rsid w:val="00F44553"/>
    <w:rsid w:val="00F44D45"/>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1257"/>
    <w:rsid w:val="00F5374A"/>
    <w:rsid w:val="00F53AAD"/>
    <w:rsid w:val="00F53B29"/>
    <w:rsid w:val="00F53EAE"/>
    <w:rsid w:val="00F54A3D"/>
    <w:rsid w:val="00F54C44"/>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47F"/>
    <w:rsid w:val="00F7453F"/>
    <w:rsid w:val="00F74707"/>
    <w:rsid w:val="00F75113"/>
    <w:rsid w:val="00F756B6"/>
    <w:rsid w:val="00F75703"/>
    <w:rsid w:val="00F75733"/>
    <w:rsid w:val="00F76194"/>
    <w:rsid w:val="00F765F4"/>
    <w:rsid w:val="00F768D5"/>
    <w:rsid w:val="00F76F8F"/>
    <w:rsid w:val="00F776FB"/>
    <w:rsid w:val="00F80C4B"/>
    <w:rsid w:val="00F812B5"/>
    <w:rsid w:val="00F8149E"/>
    <w:rsid w:val="00F8181F"/>
    <w:rsid w:val="00F81B09"/>
    <w:rsid w:val="00F82152"/>
    <w:rsid w:val="00F82F99"/>
    <w:rsid w:val="00F83BFE"/>
    <w:rsid w:val="00F83C21"/>
    <w:rsid w:val="00F83C6A"/>
    <w:rsid w:val="00F84210"/>
    <w:rsid w:val="00F846B4"/>
    <w:rsid w:val="00F84F4D"/>
    <w:rsid w:val="00F85197"/>
    <w:rsid w:val="00F85934"/>
    <w:rsid w:val="00F8621E"/>
    <w:rsid w:val="00F87981"/>
    <w:rsid w:val="00F9061E"/>
    <w:rsid w:val="00F90779"/>
    <w:rsid w:val="00F90A4E"/>
    <w:rsid w:val="00F9183D"/>
    <w:rsid w:val="00F92103"/>
    <w:rsid w:val="00F93279"/>
    <w:rsid w:val="00F93962"/>
    <w:rsid w:val="00F94730"/>
    <w:rsid w:val="00F9482F"/>
    <w:rsid w:val="00F948E5"/>
    <w:rsid w:val="00F94E72"/>
    <w:rsid w:val="00F950B0"/>
    <w:rsid w:val="00F956B6"/>
    <w:rsid w:val="00F96394"/>
    <w:rsid w:val="00F963DF"/>
    <w:rsid w:val="00F96921"/>
    <w:rsid w:val="00F96EA8"/>
    <w:rsid w:val="00F9768B"/>
    <w:rsid w:val="00F97EE7"/>
    <w:rsid w:val="00FA03FA"/>
    <w:rsid w:val="00FA074D"/>
    <w:rsid w:val="00FA0ED0"/>
    <w:rsid w:val="00FA1266"/>
    <w:rsid w:val="00FA17B9"/>
    <w:rsid w:val="00FA1B82"/>
    <w:rsid w:val="00FA24B9"/>
    <w:rsid w:val="00FA2B51"/>
    <w:rsid w:val="00FA3849"/>
    <w:rsid w:val="00FA4051"/>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7CB"/>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3F6"/>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 w:val="3AF465E3"/>
    <w:rsid w:val="5B243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iPriority="0" w:name="footnote text"/>
    <w:lsdException w:qFormat="1"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2"/>
    <w:semiHidden/>
    <w:unhideWhenUsed/>
    <w:qFormat/>
    <w:uiPriority w:val="0"/>
    <w:rPr>
      <w:rFonts w:ascii="宋体"/>
      <w:sz w:val="18"/>
      <w:szCs w:val="18"/>
    </w:rPr>
  </w:style>
  <w:style w:type="paragraph" w:styleId="20">
    <w:name w:val="annotation text"/>
    <w:basedOn w:val="1"/>
    <w:link w:val="75"/>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uiPriority w:val="0"/>
    <w:pPr>
      <w:jc w:val="center"/>
    </w:pPr>
    <w:rPr>
      <w:i/>
    </w:rPr>
  </w:style>
  <w:style w:type="paragraph" w:styleId="24">
    <w:name w:val="header"/>
    <w:link w:val="68"/>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eastAsia="zh-CN"/>
    </w:rPr>
  </w:style>
  <w:style w:type="paragraph" w:styleId="27">
    <w:name w:val="annotation subject"/>
    <w:basedOn w:val="20"/>
    <w:next w:val="20"/>
    <w:link w:val="76"/>
    <w:semiHidden/>
    <w:unhideWhenUsed/>
    <w:qFormat/>
    <w:uiPriority w:val="0"/>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basedOn w:val="30"/>
    <w:semiHidden/>
    <w:unhideWhenUsed/>
    <w:qFormat/>
    <w:uiPriority w:val="0"/>
    <w:rPr>
      <w:sz w:val="21"/>
      <w:szCs w:val="21"/>
    </w:rPr>
  </w:style>
  <w:style w:type="paragraph" w:customStyle="1" w:styleId="33">
    <w:name w:val="EQ"/>
    <w:basedOn w:val="1"/>
    <w:next w:val="1"/>
    <w:uiPriority w:val="0"/>
    <w:pPr>
      <w:keepLines/>
      <w:tabs>
        <w:tab w:val="center" w:pos="4536"/>
        <w:tab w:val="right" w:pos="9072"/>
      </w:tabs>
    </w:pPr>
  </w:style>
  <w:style w:type="character" w:customStyle="1" w:styleId="34">
    <w:name w:val="ZGSM"/>
    <w:uiPriority w:val="0"/>
  </w:style>
  <w:style w:type="paragraph" w:customStyle="1" w:styleId="3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uiPriority w:val="0"/>
    <w:pPr>
      <w:outlineLvl w:val="9"/>
    </w:pPr>
  </w:style>
  <w:style w:type="paragraph" w:customStyle="1" w:styleId="37">
    <w:name w:val="NF"/>
    <w:basedOn w:val="38"/>
    <w:uiPriority w:val="0"/>
    <w:pPr>
      <w:keepNext/>
      <w:spacing w:after="0"/>
    </w:pPr>
    <w:rPr>
      <w:rFonts w:ascii="Arial" w:hAnsi="Arial"/>
      <w:sz w:val="18"/>
    </w:rPr>
  </w:style>
  <w:style w:type="paragraph" w:customStyle="1" w:styleId="38">
    <w:name w:val="NO"/>
    <w:basedOn w:val="1"/>
    <w:uiPriority w:val="0"/>
    <w:pPr>
      <w:keepLines/>
      <w:ind w:left="1135" w:hanging="851"/>
    </w:pPr>
  </w:style>
  <w:style w:type="paragraph" w:customStyle="1" w:styleId="39">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uiPriority w:val="0"/>
    <w:pPr>
      <w:jc w:val="right"/>
    </w:pPr>
  </w:style>
  <w:style w:type="paragraph" w:customStyle="1" w:styleId="41">
    <w:name w:val="TAL"/>
    <w:basedOn w:val="1"/>
    <w:link w:val="86"/>
    <w:qFormat/>
    <w:uiPriority w:val="0"/>
    <w:pPr>
      <w:keepNext/>
      <w:keepLines/>
      <w:spacing w:after="0"/>
    </w:pPr>
    <w:rPr>
      <w:rFonts w:ascii="Arial" w:hAnsi="Arial"/>
      <w:sz w:val="18"/>
    </w:rPr>
  </w:style>
  <w:style w:type="paragraph" w:customStyle="1" w:styleId="42">
    <w:name w:val="TAH"/>
    <w:basedOn w:val="43"/>
    <w:link w:val="87"/>
    <w:qFormat/>
    <w:uiPriority w:val="0"/>
    <w:rPr>
      <w:b/>
    </w:rPr>
  </w:style>
  <w:style w:type="paragraph" w:customStyle="1" w:styleId="43">
    <w:name w:val="TAC"/>
    <w:basedOn w:val="41"/>
    <w:link w:val="90"/>
    <w:qFormat/>
    <w:uiPriority w:val="0"/>
    <w:pPr>
      <w:jc w:val="center"/>
    </w:pPr>
  </w:style>
  <w:style w:type="paragraph" w:customStyle="1" w:styleId="44">
    <w:name w:val="LD"/>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uiPriority w:val="0"/>
    <w:pPr>
      <w:keepLines/>
      <w:ind w:left="1702" w:hanging="1418"/>
    </w:pPr>
  </w:style>
  <w:style w:type="paragraph" w:customStyle="1" w:styleId="46">
    <w:name w:val="FP"/>
    <w:basedOn w:val="1"/>
    <w:uiPriority w:val="0"/>
    <w:pPr>
      <w:spacing w:after="0"/>
    </w:pPr>
  </w:style>
  <w:style w:type="paragraph" w:customStyle="1" w:styleId="47">
    <w:name w:val="NW"/>
    <w:basedOn w:val="38"/>
    <w:uiPriority w:val="0"/>
    <w:pPr>
      <w:spacing w:after="0"/>
    </w:pPr>
  </w:style>
  <w:style w:type="paragraph" w:customStyle="1" w:styleId="48">
    <w:name w:val="EW"/>
    <w:basedOn w:val="45"/>
    <w:uiPriority w:val="0"/>
    <w:pPr>
      <w:spacing w:after="0"/>
    </w:pPr>
  </w:style>
  <w:style w:type="paragraph" w:customStyle="1" w:styleId="49">
    <w:name w:val="B1"/>
    <w:basedOn w:val="1"/>
    <w:link w:val="8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82"/>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8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link w:val="85"/>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styleId="70">
    <w:name w:val="List Paragraph"/>
    <w:basedOn w:val="1"/>
    <w:qFormat/>
    <w:uiPriority w:val="34"/>
    <w:pPr>
      <w:ind w:left="720"/>
      <w:contextualSpacing/>
    </w:pPr>
  </w:style>
  <w:style w:type="character" w:customStyle="1" w:styleId="71">
    <w:name w:val="批注框文本 字符"/>
    <w:basedOn w:val="30"/>
    <w:link w:val="22"/>
    <w:semiHidden/>
    <w:qFormat/>
    <w:uiPriority w:val="0"/>
    <w:rPr>
      <w:rFonts w:ascii="Segoe UI" w:hAnsi="Segoe UI" w:cs="Segoe UI"/>
      <w:sz w:val="18"/>
      <w:szCs w:val="18"/>
      <w:lang w:eastAsia="en-US"/>
    </w:rPr>
  </w:style>
  <w:style w:type="character" w:customStyle="1" w:styleId="72">
    <w:name w:val="文档结构图 字符"/>
    <w:basedOn w:val="30"/>
    <w:link w:val="19"/>
    <w:semiHidden/>
    <w:qFormat/>
    <w:uiPriority w:val="0"/>
    <w:rPr>
      <w:rFonts w:ascii="宋体"/>
      <w:sz w:val="18"/>
      <w:szCs w:val="18"/>
      <w:lang w:eastAsia="en-US"/>
    </w:rPr>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qFormat/>
    <w:uiPriority w:val="99"/>
    <w:rPr>
      <w:rFonts w:ascii="Times New Roman" w:hAnsi="Times New Roman" w:eastAsia="宋体" w:cs="Times New Roman"/>
      <w:lang w:val="en-US" w:eastAsia="en-US" w:bidi="ar-SA"/>
    </w:rPr>
  </w:style>
  <w:style w:type="character" w:customStyle="1" w:styleId="75">
    <w:name w:val="批注文字 字符"/>
    <w:basedOn w:val="30"/>
    <w:link w:val="20"/>
    <w:semiHidden/>
    <w:qFormat/>
    <w:uiPriority w:val="0"/>
    <w:rPr>
      <w:lang w:val="en-US" w:eastAsia="en-US"/>
    </w:rPr>
  </w:style>
  <w:style w:type="character" w:customStyle="1" w:styleId="76">
    <w:name w:val="批注主题 字符"/>
    <w:basedOn w:val="75"/>
    <w:link w:val="27"/>
    <w:semiHidden/>
    <w:qFormat/>
    <w:uiPriority w:val="0"/>
    <w:rPr>
      <w:b/>
      <w:bCs/>
      <w:lang w:val="en-US" w:eastAsia="en-US"/>
    </w:rPr>
  </w:style>
  <w:style w:type="character" w:customStyle="1" w:styleId="77">
    <w:name w:val="PL Char"/>
    <w:link w:val="39"/>
    <w:qFormat/>
    <w:uiPriority w:val="0"/>
    <w:rPr>
      <w:rFonts w:ascii="Courier New" w:hAnsi="Courier New"/>
      <w:sz w:val="16"/>
      <w:lang w:eastAsia="en-US"/>
    </w:rPr>
  </w:style>
  <w:style w:type="paragraph" w:customStyle="1" w:styleId="78">
    <w:name w:val="3GPP_Header"/>
    <w:basedOn w:val="1"/>
    <w:link w:val="7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9">
    <w:name w:val="3GPP_Header Char"/>
    <w:link w:val="78"/>
    <w:qFormat/>
    <w:uiPriority w:val="0"/>
    <w:rPr>
      <w:rFonts w:eastAsia="Times New Roman"/>
      <w:b/>
      <w:sz w:val="24"/>
      <w:lang w:eastAsia="zh-CN"/>
    </w:rPr>
  </w:style>
  <w:style w:type="paragraph" w:customStyle="1" w:styleId="80">
    <w:name w:val="Comments"/>
    <w:basedOn w:val="1"/>
    <w:link w:val="81"/>
    <w:qFormat/>
    <w:uiPriority w:val="0"/>
    <w:pPr>
      <w:spacing w:before="40" w:after="0"/>
    </w:pPr>
    <w:rPr>
      <w:rFonts w:ascii="Arial" w:hAnsi="Arial" w:eastAsia="MS Mincho"/>
      <w:i/>
      <w:sz w:val="18"/>
      <w:szCs w:val="24"/>
      <w:lang w:val="en-GB" w:eastAsia="en-GB"/>
    </w:rPr>
  </w:style>
  <w:style w:type="character" w:customStyle="1" w:styleId="81">
    <w:name w:val="Comments Char"/>
    <w:link w:val="80"/>
    <w:qFormat/>
    <w:uiPriority w:val="0"/>
    <w:rPr>
      <w:rFonts w:ascii="Arial" w:hAnsi="Arial" w:eastAsia="MS Mincho"/>
      <w:i/>
      <w:sz w:val="18"/>
      <w:szCs w:val="24"/>
    </w:rPr>
  </w:style>
  <w:style w:type="character" w:customStyle="1" w:styleId="82">
    <w:name w:val="TH Char"/>
    <w:link w:val="51"/>
    <w:qFormat/>
    <w:locked/>
    <w:uiPriority w:val="0"/>
    <w:rPr>
      <w:rFonts w:ascii="Arial" w:hAnsi="Arial"/>
      <w:b/>
      <w:lang w:val="en-US" w:eastAsia="en-US"/>
    </w:rPr>
  </w:style>
  <w:style w:type="character" w:customStyle="1" w:styleId="83">
    <w:name w:val="TF Char"/>
    <w:link w:val="58"/>
    <w:qFormat/>
    <w:locked/>
    <w:uiPriority w:val="0"/>
    <w:rPr>
      <w:rFonts w:ascii="Arial" w:hAnsi="Arial"/>
      <w:b/>
      <w:lang w:val="en-US" w:eastAsia="en-US"/>
    </w:rPr>
  </w:style>
  <w:style w:type="character" w:customStyle="1" w:styleId="84">
    <w:name w:val="B1 Char"/>
    <w:link w:val="49"/>
    <w:qFormat/>
    <w:uiPriority w:val="0"/>
    <w:rPr>
      <w:lang w:val="en-US" w:eastAsia="en-US"/>
    </w:rPr>
  </w:style>
  <w:style w:type="character" w:customStyle="1" w:styleId="85">
    <w:name w:val="B2 Char"/>
    <w:link w:val="60"/>
    <w:qFormat/>
    <w:uiPriority w:val="0"/>
    <w:rPr>
      <w:lang w:val="en-US" w:eastAsia="en-US"/>
    </w:rPr>
  </w:style>
  <w:style w:type="character" w:customStyle="1" w:styleId="86">
    <w:name w:val="TAL Char"/>
    <w:link w:val="41"/>
    <w:qFormat/>
    <w:locked/>
    <w:uiPriority w:val="0"/>
    <w:rPr>
      <w:rFonts w:ascii="Arial" w:hAnsi="Arial"/>
      <w:sz w:val="18"/>
      <w:lang w:val="en-US" w:eastAsia="en-US"/>
    </w:rPr>
  </w:style>
  <w:style w:type="character" w:customStyle="1" w:styleId="87">
    <w:name w:val="TAH Car"/>
    <w:link w:val="42"/>
    <w:qFormat/>
    <w:locked/>
    <w:uiPriority w:val="0"/>
    <w:rPr>
      <w:rFonts w:ascii="Arial" w:hAnsi="Arial"/>
      <w:b/>
      <w:sz w:val="18"/>
      <w:lang w:val="en-US" w:eastAsia="en-US"/>
    </w:rPr>
  </w:style>
  <w:style w:type="character" w:styleId="88">
    <w:name w:val="Placeholder Text"/>
    <w:basedOn w:val="30"/>
    <w:semiHidden/>
    <w:qFormat/>
    <w:uiPriority w:val="99"/>
    <w:rPr>
      <w:color w:val="808080"/>
    </w:rPr>
  </w:style>
  <w:style w:type="character" w:customStyle="1" w:styleId="89">
    <w:name w:val="TAL Car"/>
    <w:qFormat/>
    <w:locked/>
    <w:uiPriority w:val="0"/>
    <w:rPr>
      <w:rFonts w:ascii="Arial" w:hAnsi="Arial" w:cs="Arial"/>
      <w:sz w:val="18"/>
      <w:lang w:eastAsia="en-US"/>
    </w:rPr>
  </w:style>
  <w:style w:type="character" w:customStyle="1" w:styleId="90">
    <w:name w:val="TAC Char"/>
    <w:link w:val="43"/>
    <w:qFormat/>
    <w:locked/>
    <w:uiPriority w:val="0"/>
    <w:rPr>
      <w:rFonts w:ascii="Arial" w:hAnsi="Arial"/>
      <w:sz w:val="1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2CEDD-7AC6-403E-946B-F7A9A72C3B36}">
  <ds:schemaRefs/>
</ds:datastoreItem>
</file>

<file path=customXml/itemProps2.xml><?xml version="1.0" encoding="utf-8"?>
<ds:datastoreItem xmlns:ds="http://schemas.openxmlformats.org/officeDocument/2006/customXml" ds:itemID="{B8200C5E-686A-498E-A9A0-51DA562118FD}">
  <ds:schemaRefs/>
</ds:datastoreItem>
</file>

<file path=customXml/itemProps3.xml><?xml version="1.0" encoding="utf-8"?>
<ds:datastoreItem xmlns:ds="http://schemas.openxmlformats.org/officeDocument/2006/customXml" ds:itemID="{E7750159-915C-4332-A535-9DAC701A7C02}">
  <ds:schemaRefs/>
</ds:datastoreItem>
</file>

<file path=customXml/itemProps4.xml><?xml version="1.0" encoding="utf-8"?>
<ds:datastoreItem xmlns:ds="http://schemas.openxmlformats.org/officeDocument/2006/customXml" ds:itemID="{B783112F-6747-47E2-AFE0-9AE56D0C6EE8}">
  <ds:schemaRefs/>
</ds:datastoreItem>
</file>

<file path=customXml/itemProps5.xml><?xml version="1.0" encoding="utf-8"?>
<ds:datastoreItem xmlns:ds="http://schemas.openxmlformats.org/officeDocument/2006/customXml" ds:itemID="{E8EDFA05-CD50-438D-A79F-CBCA108C7678}">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7</Pages>
  <Words>2190</Words>
  <Characters>11234</Characters>
  <Lines>94</Lines>
  <Paragraphs>26</Paragraphs>
  <TotalTime>160</TotalTime>
  <ScaleCrop>false</ScaleCrop>
  <LinksUpToDate>false</LinksUpToDate>
  <CharactersWithSpaces>13209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2023-09-14T09:45:00Z</dcterms:created>
  <dc:creator>刘康怡 (Kangyi Liu)</dc:creator>
  <cp:lastModifiedBy>刘康怡</cp:lastModifiedBy>
  <dcterms:modified xsi:type="dcterms:W3CDTF">2023-09-28T02:19:20Z</dcterms:modified>
  <dc:subject>&lt;Title 1; Title 2&gt; (Release 13 |12 |11 | 10 | 9 | 8 | 7 | 6 | 5 | 4)</dc:subject>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2052-11.1.0.14309</vt:lpwstr>
  </property>
  <property fmtid="{D5CDD505-2E9C-101B-9397-08002B2CF9AE}" pid="5" name="ICV">
    <vt:lpwstr>D2624DF7D3B04023BB74C30EF5FDBB48_12</vt:lpwstr>
  </property>
</Properties>
</file>